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707" w:rsidRDefault="00291707" w:rsidP="009F0756">
      <w:pPr>
        <w:jc w:val="right"/>
        <w:rPr>
          <w:rFonts w:cs="Arial"/>
          <w:b/>
          <w:bCs/>
          <w:sz w:val="24"/>
          <w:szCs w:val="24"/>
          <w:lang w:val="en-US"/>
        </w:rPr>
      </w:pPr>
      <w:r>
        <w:rPr>
          <w:rFonts w:cs="Arial"/>
          <w:b/>
          <w:bCs/>
          <w:sz w:val="24"/>
          <w:szCs w:val="24"/>
          <w:lang w:val="en-US"/>
        </w:rPr>
        <w:t>Attachment to FM48(12)022</w:t>
      </w:r>
    </w:p>
    <w:p w:rsidR="009F0756" w:rsidRPr="00291707" w:rsidRDefault="00D63012" w:rsidP="009F0756">
      <w:pPr>
        <w:jc w:val="right"/>
        <w:rPr>
          <w:rFonts w:cs="Arial"/>
          <w:bCs/>
          <w:sz w:val="20"/>
          <w:lang w:val="en-US"/>
        </w:rPr>
      </w:pPr>
      <w:bookmarkStart w:id="0" w:name="_GoBack"/>
      <w:r w:rsidRPr="00291707">
        <w:rPr>
          <w:rFonts w:cs="Arial"/>
          <w:bCs/>
          <w:sz w:val="20"/>
          <w:lang w:val="en-US"/>
        </w:rPr>
        <w:t xml:space="preserve">TEMP </w:t>
      </w:r>
      <w:r w:rsidR="007E6F2F" w:rsidRPr="00291707">
        <w:rPr>
          <w:rFonts w:cs="Arial"/>
          <w:bCs/>
          <w:sz w:val="20"/>
          <w:lang w:val="en-US"/>
        </w:rPr>
        <w:t>048</w:t>
      </w:r>
      <w:r w:rsidR="00427986" w:rsidRPr="00291707">
        <w:rPr>
          <w:rFonts w:cs="Arial"/>
          <w:bCs/>
          <w:sz w:val="20"/>
          <w:lang w:val="en-US"/>
        </w:rPr>
        <w:t xml:space="preserve"> Rev1</w:t>
      </w:r>
    </w:p>
    <w:bookmarkEnd w:id="0"/>
    <w:p w:rsidR="009F0756" w:rsidRDefault="009F0756" w:rsidP="0006347B">
      <w:pPr>
        <w:jc w:val="center"/>
        <w:rPr>
          <w:b/>
        </w:rPr>
      </w:pPr>
    </w:p>
    <w:p w:rsidR="00C20C24" w:rsidRPr="00E16764" w:rsidRDefault="009F0756" w:rsidP="0006347B">
      <w:pPr>
        <w:jc w:val="center"/>
        <w:rPr>
          <w:b/>
          <w:lang w:val="en-GB"/>
        </w:rPr>
      </w:pPr>
      <w:r>
        <w:rPr>
          <w:b/>
        </w:rPr>
        <w:t xml:space="preserve">Report </w:t>
      </w:r>
      <w:r w:rsidR="00CC09E8">
        <w:rPr>
          <w:b/>
        </w:rPr>
        <w:t xml:space="preserve">to ECC </w:t>
      </w:r>
      <w:r w:rsidR="00C20C24">
        <w:rPr>
          <w:b/>
        </w:rPr>
        <w:t>on u</w:t>
      </w:r>
      <w:r w:rsidR="00C20C24" w:rsidRPr="00F51613">
        <w:rPr>
          <w:b/>
          <w:lang w:val="en-GB"/>
        </w:rPr>
        <w:t>npaired 2 GHz bands</w:t>
      </w:r>
    </w:p>
    <w:p w:rsidR="006312B8" w:rsidRDefault="006312B8" w:rsidP="002C493C">
      <w:pPr>
        <w:rPr>
          <w:lang w:val="en-GB"/>
        </w:rPr>
      </w:pPr>
    </w:p>
    <w:p w:rsidR="00C20C24" w:rsidRDefault="00C20C24" w:rsidP="0006347B">
      <w:pPr>
        <w:rPr>
          <w:b/>
        </w:rPr>
      </w:pPr>
      <w:r>
        <w:rPr>
          <w:b/>
        </w:rPr>
        <w:t>Introduction</w:t>
      </w:r>
    </w:p>
    <w:p w:rsidR="00C20C24" w:rsidRDefault="00C20C24" w:rsidP="00BE4144">
      <w:pPr>
        <w:rPr>
          <w:lang w:val="en-GB"/>
        </w:rPr>
      </w:pPr>
      <w:r>
        <w:rPr>
          <w:lang w:val="en-GB"/>
        </w:rPr>
        <w:t>During the 73</w:t>
      </w:r>
      <w:r w:rsidRPr="00F34AB3">
        <w:rPr>
          <w:vertAlign w:val="superscript"/>
          <w:lang w:val="en-GB"/>
        </w:rPr>
        <w:t>rd</w:t>
      </w:r>
      <w:r>
        <w:rPr>
          <w:lang w:val="en-GB"/>
        </w:rPr>
        <w:t xml:space="preserve"> WG FM meeting in Lille, a correspondence group (CG) was setup and tasked to start its activity by correspondence</w:t>
      </w:r>
      <w:r w:rsidR="00211931">
        <w:rPr>
          <w:lang w:val="en-GB"/>
        </w:rPr>
        <w:t xml:space="preserve"> on </w:t>
      </w:r>
      <w:r w:rsidR="00220198">
        <w:rPr>
          <w:lang w:val="en-GB"/>
        </w:rPr>
        <w:t xml:space="preserve">the </w:t>
      </w:r>
      <w:r w:rsidR="00211931">
        <w:rPr>
          <w:lang w:val="en-GB"/>
        </w:rPr>
        <w:t>unpaired 2 GHz bands</w:t>
      </w:r>
      <w:r w:rsidR="00D63012">
        <w:rPr>
          <w:lang w:val="en-GB"/>
        </w:rPr>
        <w:t xml:space="preserve"> (1900-1920 MHz and 2010-2025 MHz)</w:t>
      </w:r>
      <w:r>
        <w:rPr>
          <w:lang w:val="en-GB"/>
        </w:rPr>
        <w:t>, in order to report back its results to the ECC meeting in Kazan from 6</w:t>
      </w:r>
      <w:r w:rsidR="00121379" w:rsidRPr="00121379">
        <w:rPr>
          <w:vertAlign w:val="superscript"/>
          <w:lang w:val="en-GB"/>
        </w:rPr>
        <w:t>th</w:t>
      </w:r>
      <w:r>
        <w:rPr>
          <w:lang w:val="en-GB"/>
        </w:rPr>
        <w:t>-9</w:t>
      </w:r>
      <w:r w:rsidR="00121379" w:rsidRPr="00121379">
        <w:rPr>
          <w:vertAlign w:val="superscript"/>
          <w:lang w:val="en-GB"/>
        </w:rPr>
        <w:t>th</w:t>
      </w:r>
      <w:r w:rsidR="00121379">
        <w:rPr>
          <w:lang w:val="en-GB"/>
        </w:rPr>
        <w:t xml:space="preserve"> </w:t>
      </w:r>
      <w:r>
        <w:rPr>
          <w:lang w:val="en-GB"/>
        </w:rPr>
        <w:t>December 2011.</w:t>
      </w:r>
    </w:p>
    <w:p w:rsidR="00C20C24" w:rsidRDefault="00C20C24" w:rsidP="00F34AB3">
      <w:pPr>
        <w:rPr>
          <w:lang w:val="en-GB"/>
        </w:rPr>
      </w:pPr>
      <w:r>
        <w:rPr>
          <w:lang w:val="en-GB"/>
        </w:rPr>
        <w:t xml:space="preserve">The aim of WG FM’s correspondence group on </w:t>
      </w:r>
      <w:r w:rsidR="00220198">
        <w:rPr>
          <w:lang w:val="en-GB"/>
        </w:rPr>
        <w:t xml:space="preserve">the </w:t>
      </w:r>
      <w:r>
        <w:rPr>
          <w:lang w:val="en-GB"/>
        </w:rPr>
        <w:t xml:space="preserve">unpaired 2 GHz bands </w:t>
      </w:r>
      <w:r w:rsidR="00211931">
        <w:rPr>
          <w:lang w:val="en-GB"/>
        </w:rPr>
        <w:t>was</w:t>
      </w:r>
      <w:r>
        <w:rPr>
          <w:lang w:val="en-GB"/>
        </w:rPr>
        <w:t>:</w:t>
      </w:r>
    </w:p>
    <w:p w:rsidR="00C20C24" w:rsidRDefault="00C20C24" w:rsidP="00F34AB3">
      <w:pPr>
        <w:pStyle w:val="Listenabsatz"/>
        <w:numPr>
          <w:ilvl w:val="0"/>
          <w:numId w:val="10"/>
        </w:numPr>
        <w:rPr>
          <w:lang w:val="en-GB"/>
        </w:rPr>
      </w:pPr>
      <w:r>
        <w:rPr>
          <w:lang w:val="en-GB"/>
        </w:rPr>
        <w:t xml:space="preserve">to identify alternative bands, other than those already studied by ECC PT1, to pair </w:t>
      </w:r>
      <w:r w:rsidR="00A75960">
        <w:rPr>
          <w:lang w:val="en-GB"/>
        </w:rPr>
        <w:t xml:space="preserve">with </w:t>
      </w:r>
      <w:r>
        <w:rPr>
          <w:lang w:val="en-GB"/>
        </w:rPr>
        <w:t xml:space="preserve">the unpaired 2 GHz bands; </w:t>
      </w:r>
    </w:p>
    <w:p w:rsidR="00C20C24" w:rsidRDefault="00C20C24" w:rsidP="00F34AB3">
      <w:pPr>
        <w:pStyle w:val="Listenabsatz"/>
        <w:numPr>
          <w:ilvl w:val="0"/>
          <w:numId w:val="10"/>
        </w:numPr>
        <w:rPr>
          <w:lang w:val="en-GB"/>
        </w:rPr>
      </w:pPr>
      <w:r>
        <w:rPr>
          <w:lang w:val="en-GB"/>
        </w:rPr>
        <w:t>to identify alternative uses for both unpaired 2 GHz bands;</w:t>
      </w:r>
    </w:p>
    <w:p w:rsidR="00C20C24" w:rsidRDefault="00C20C24" w:rsidP="00F34AB3">
      <w:pPr>
        <w:pStyle w:val="Listenabsatz"/>
        <w:numPr>
          <w:ilvl w:val="0"/>
          <w:numId w:val="10"/>
        </w:numPr>
        <w:rPr>
          <w:lang w:val="en-GB"/>
        </w:rPr>
      </w:pPr>
      <w:r>
        <w:rPr>
          <w:lang w:val="en-GB"/>
        </w:rPr>
        <w:t xml:space="preserve">to gather information on </w:t>
      </w:r>
      <w:r w:rsidRPr="00CD1D2F">
        <w:rPr>
          <w:lang w:val="en-GB"/>
        </w:rPr>
        <w:t xml:space="preserve">new band-sharing concepts/techniques currently </w:t>
      </w:r>
      <w:r>
        <w:rPr>
          <w:lang w:val="en-GB"/>
        </w:rPr>
        <w:t xml:space="preserve">under </w:t>
      </w:r>
      <w:r w:rsidRPr="00CD1D2F">
        <w:rPr>
          <w:lang w:val="en-GB"/>
        </w:rPr>
        <w:t>investigat</w:t>
      </w:r>
      <w:r>
        <w:rPr>
          <w:lang w:val="en-GB"/>
        </w:rPr>
        <w:t>ion</w:t>
      </w:r>
      <w:r w:rsidRPr="00CD1D2F">
        <w:rPr>
          <w:lang w:val="en-GB"/>
        </w:rPr>
        <w:t xml:space="preserve"> by WG FM (e.g. A</w:t>
      </w:r>
      <w:r w:rsidR="00356196">
        <w:rPr>
          <w:lang w:val="en-GB"/>
        </w:rPr>
        <w:t xml:space="preserve">uthorised </w:t>
      </w:r>
      <w:r w:rsidRPr="00CD1D2F">
        <w:rPr>
          <w:lang w:val="en-GB"/>
        </w:rPr>
        <w:t>S</w:t>
      </w:r>
      <w:r w:rsidR="00356196">
        <w:rPr>
          <w:lang w:val="en-GB"/>
        </w:rPr>
        <w:t xml:space="preserve">hared </w:t>
      </w:r>
      <w:r w:rsidRPr="00CD1D2F">
        <w:rPr>
          <w:lang w:val="en-GB"/>
        </w:rPr>
        <w:t>A</w:t>
      </w:r>
      <w:r w:rsidR="00356196">
        <w:rPr>
          <w:lang w:val="en-GB"/>
        </w:rPr>
        <w:t>ccess (ASA)</w:t>
      </w:r>
      <w:r w:rsidRPr="00CD1D2F">
        <w:rPr>
          <w:lang w:val="en-GB"/>
        </w:rPr>
        <w:t>)</w:t>
      </w:r>
      <w:r>
        <w:rPr>
          <w:lang w:val="en-GB"/>
        </w:rPr>
        <w:t xml:space="preserve"> relevant to ECC PT1 work.</w:t>
      </w:r>
    </w:p>
    <w:p w:rsidR="00C20C24" w:rsidRDefault="00211931" w:rsidP="0006347B">
      <w:pPr>
        <w:rPr>
          <w:b/>
          <w:lang w:val="en-GB"/>
        </w:rPr>
      </w:pPr>
      <w:r w:rsidRPr="00211931">
        <w:rPr>
          <w:lang w:val="en-GB"/>
        </w:rPr>
        <w:t>The CG prepared a contribution to ECC</w:t>
      </w:r>
      <w:r>
        <w:rPr>
          <w:lang w:val="en-GB"/>
        </w:rPr>
        <w:t>’s</w:t>
      </w:r>
      <w:r w:rsidRPr="00211931">
        <w:rPr>
          <w:lang w:val="en-GB"/>
        </w:rPr>
        <w:t xml:space="preserve"> meeting in December 2011. As a result of the discussions held in ECC, WG FM was tasked to continue to explore suitable usage scenarios for the unpaired 2 GHz bands, in close cooperation with ECC PT1, and to report back to the ECC meeting in May 2012</w:t>
      </w:r>
      <w:r>
        <w:rPr>
          <w:lang w:val="en-GB"/>
        </w:rPr>
        <w:t>.</w:t>
      </w:r>
    </w:p>
    <w:p w:rsidR="00211931" w:rsidRPr="00E16764" w:rsidRDefault="00211931" w:rsidP="0006347B">
      <w:pPr>
        <w:rPr>
          <w:b/>
          <w:lang w:val="en-GB"/>
        </w:rPr>
      </w:pPr>
    </w:p>
    <w:p w:rsidR="00C20C24" w:rsidRDefault="00C20C24" w:rsidP="006654E4">
      <w:pPr>
        <w:rPr>
          <w:b/>
        </w:rPr>
      </w:pPr>
      <w:r>
        <w:rPr>
          <w:b/>
        </w:rPr>
        <w:t>Background information</w:t>
      </w:r>
    </w:p>
    <w:p w:rsidR="00C20C24" w:rsidRDefault="00C20C24" w:rsidP="00FA7DD6">
      <w:pPr>
        <w:rPr>
          <w:rFonts w:cs="Arial"/>
          <w:szCs w:val="22"/>
          <w:lang w:val="en-GB"/>
        </w:rPr>
      </w:pPr>
      <w:r>
        <w:rPr>
          <w:lang w:val="en-GB"/>
        </w:rPr>
        <w:t>ECC PT1 ha</w:t>
      </w:r>
      <w:r w:rsidR="00220198">
        <w:rPr>
          <w:lang w:val="en-GB"/>
        </w:rPr>
        <w:t>d</w:t>
      </w:r>
      <w:r>
        <w:rPr>
          <w:lang w:val="en-GB"/>
        </w:rPr>
        <w:t xml:space="preserve"> provided </w:t>
      </w:r>
      <w:r w:rsidR="00A8129A">
        <w:rPr>
          <w:lang w:val="en-GB"/>
        </w:rPr>
        <w:t xml:space="preserve">to WG FM </w:t>
      </w:r>
      <w:r>
        <w:rPr>
          <w:lang w:val="en-GB"/>
        </w:rPr>
        <w:t xml:space="preserve">a draft revised Decision ECC/DEC/(06)01 (document FM(11)163 Annex 1) </w:t>
      </w:r>
      <w:r w:rsidR="00220198">
        <w:rPr>
          <w:lang w:val="en-GB"/>
        </w:rPr>
        <w:t>for the 73</w:t>
      </w:r>
      <w:r w:rsidR="00220198" w:rsidRPr="00220198">
        <w:rPr>
          <w:vertAlign w:val="superscript"/>
          <w:lang w:val="en-GB"/>
        </w:rPr>
        <w:t>rd</w:t>
      </w:r>
      <w:r w:rsidR="00220198">
        <w:rPr>
          <w:lang w:val="en-GB"/>
        </w:rPr>
        <w:t xml:space="preserve"> meeting in October 2011 </w:t>
      </w:r>
      <w:r>
        <w:rPr>
          <w:lang w:val="en-GB"/>
        </w:rPr>
        <w:t xml:space="preserve">and decided to add </w:t>
      </w:r>
      <w:r w:rsidRPr="001219A9">
        <w:rPr>
          <w:rFonts w:cs="Arial"/>
          <w:szCs w:val="22"/>
          <w:lang w:val="en-GB"/>
        </w:rPr>
        <w:t xml:space="preserve">Least Restrictive Technical Conditions (BEM) </w:t>
      </w:r>
      <w:r>
        <w:rPr>
          <w:rFonts w:cs="Arial"/>
          <w:szCs w:val="22"/>
          <w:lang w:val="en-GB"/>
        </w:rPr>
        <w:t xml:space="preserve">for Base Stations </w:t>
      </w:r>
      <w:r w:rsidRPr="001219A9">
        <w:rPr>
          <w:rFonts w:cs="Arial"/>
          <w:szCs w:val="22"/>
          <w:lang w:val="en-GB"/>
        </w:rPr>
        <w:t>in the paired 2 GHz bands (1920-1980/2110-2170 MHz).</w:t>
      </w:r>
      <w:r w:rsidRPr="00CD1D2F">
        <w:rPr>
          <w:rFonts w:cs="Arial"/>
          <w:szCs w:val="22"/>
          <w:lang w:val="en-GB"/>
        </w:rPr>
        <w:t xml:space="preserve"> </w:t>
      </w:r>
      <w:r w:rsidR="00220198">
        <w:rPr>
          <w:rFonts w:cs="Arial"/>
          <w:szCs w:val="22"/>
          <w:lang w:val="en-GB"/>
        </w:rPr>
        <w:t>An updated version was provided to the 74</w:t>
      </w:r>
      <w:r w:rsidR="00220198" w:rsidRPr="00220198">
        <w:rPr>
          <w:rFonts w:cs="Arial"/>
          <w:szCs w:val="22"/>
          <w:vertAlign w:val="superscript"/>
          <w:lang w:val="en-GB"/>
        </w:rPr>
        <w:t>th</w:t>
      </w:r>
      <w:r w:rsidR="00220198">
        <w:rPr>
          <w:rFonts w:cs="Arial"/>
          <w:szCs w:val="22"/>
          <w:lang w:val="en-GB"/>
        </w:rPr>
        <w:t xml:space="preserve"> WG FM meeting in April 2012 (Annex 2 of FM(12)083).</w:t>
      </w:r>
    </w:p>
    <w:p w:rsidR="00C20C24" w:rsidRDefault="00C20C24" w:rsidP="00FA7DD6">
      <w:pPr>
        <w:rPr>
          <w:lang w:val="en-GB"/>
        </w:rPr>
      </w:pPr>
      <w:r>
        <w:rPr>
          <w:rFonts w:cs="Arial"/>
          <w:szCs w:val="22"/>
          <w:lang w:val="en-GB"/>
        </w:rPr>
        <w:t>ECC PT1</w:t>
      </w:r>
      <w:r>
        <w:rPr>
          <w:lang w:val="en-GB"/>
        </w:rPr>
        <w:t xml:space="preserve"> analysed as well the unpaired 2 GHz bands (1900-1920 MHz and 2010-2025 MHz) and shared its analysis with WG FM (document FM(11)163 Annex 2).</w:t>
      </w:r>
    </w:p>
    <w:p w:rsidR="00C20C24" w:rsidRPr="00851902" w:rsidRDefault="00C20C24" w:rsidP="00FA7DD6">
      <w:pPr>
        <w:rPr>
          <w:rFonts w:cs="Arial"/>
        </w:rPr>
      </w:pPr>
      <w:r>
        <w:rPr>
          <w:rFonts w:cs="Arial"/>
          <w:color w:val="000000"/>
          <w:szCs w:val="22"/>
          <w:lang w:val="en-GB"/>
        </w:rPr>
        <w:t xml:space="preserve">The revision of </w:t>
      </w:r>
      <w:r>
        <w:rPr>
          <w:lang w:val="en-GB"/>
        </w:rPr>
        <w:t xml:space="preserve">ECC/DEC/(06)01 was preceded by a </w:t>
      </w:r>
      <w:r>
        <w:rPr>
          <w:rFonts w:cs="Arial"/>
          <w:color w:val="000000"/>
          <w:szCs w:val="22"/>
          <w:lang w:val="en-GB"/>
        </w:rPr>
        <w:t>questionnaire on the u</w:t>
      </w:r>
      <w:r w:rsidRPr="00EC76A8">
        <w:rPr>
          <w:rFonts w:cs="Arial"/>
          <w:color w:val="000000"/>
          <w:szCs w:val="22"/>
          <w:lang w:val="en-GB"/>
        </w:rPr>
        <w:t>se of the unpaired 2 GHz bands</w:t>
      </w:r>
      <w:r>
        <w:rPr>
          <w:rFonts w:cs="Arial"/>
          <w:color w:val="000000"/>
          <w:szCs w:val="22"/>
          <w:lang w:val="en-GB"/>
        </w:rPr>
        <w:t xml:space="preserve"> </w:t>
      </w:r>
      <w:r w:rsidRPr="00EC76A8">
        <w:rPr>
          <w:rFonts w:cs="Arial"/>
          <w:color w:val="000000"/>
          <w:szCs w:val="22"/>
          <w:lang w:val="en-GB"/>
        </w:rPr>
        <w:t xml:space="preserve">in 2010. </w:t>
      </w:r>
      <w:r>
        <w:rPr>
          <w:rFonts w:cs="Arial"/>
          <w:color w:val="000000"/>
          <w:szCs w:val="22"/>
          <w:lang w:val="en-GB"/>
        </w:rPr>
        <w:t xml:space="preserve">Administrations’ and Industry’s answers </w:t>
      </w:r>
      <w:r>
        <w:rPr>
          <w:rFonts w:cs="Arial"/>
        </w:rPr>
        <w:t xml:space="preserve">were analysed and taken in due account by ECC PT1 </w:t>
      </w:r>
      <w:r w:rsidRPr="00EC76A8">
        <w:rPr>
          <w:rFonts w:cs="Arial"/>
          <w:color w:val="000000"/>
          <w:szCs w:val="22"/>
          <w:lang w:val="en-GB"/>
        </w:rPr>
        <w:t>(doc</w:t>
      </w:r>
      <w:r w:rsidRPr="00A317F8">
        <w:rPr>
          <w:rFonts w:cs="Arial"/>
          <w:color w:val="000000"/>
          <w:szCs w:val="22"/>
          <w:lang w:val="en-GB"/>
        </w:rPr>
        <w:t xml:space="preserve">ument </w:t>
      </w:r>
      <w:r w:rsidRPr="00A317F8">
        <w:rPr>
          <w:rFonts w:cs="Arial"/>
        </w:rPr>
        <w:t xml:space="preserve">ECC PT1(10)075 rev 1). Further </w:t>
      </w:r>
      <w:r>
        <w:rPr>
          <w:rFonts w:cs="Arial"/>
        </w:rPr>
        <w:t xml:space="preserve">updated </w:t>
      </w:r>
      <w:r w:rsidRPr="00A317F8">
        <w:rPr>
          <w:rFonts w:cs="Arial"/>
        </w:rPr>
        <w:t xml:space="preserve">information </w:t>
      </w:r>
      <w:r>
        <w:rPr>
          <w:rFonts w:cs="Arial"/>
        </w:rPr>
        <w:t xml:space="preserve">on the </w:t>
      </w:r>
      <w:r w:rsidRPr="00A317F8">
        <w:rPr>
          <w:lang w:val="en-GB"/>
        </w:rPr>
        <w:t>current status of individual authorisations in force</w:t>
      </w:r>
      <w:r>
        <w:rPr>
          <w:rFonts w:cs="Arial"/>
        </w:rPr>
        <w:t xml:space="preserve"> on the unpai</w:t>
      </w:r>
      <w:r w:rsidRPr="00A317F8">
        <w:rPr>
          <w:rFonts w:cs="Arial"/>
        </w:rPr>
        <w:t xml:space="preserve">red 2 GHz bands </w:t>
      </w:r>
      <w:r>
        <w:rPr>
          <w:rFonts w:cs="Arial"/>
        </w:rPr>
        <w:t>can</w:t>
      </w:r>
      <w:r w:rsidRPr="00A317F8">
        <w:rPr>
          <w:rFonts w:cs="Arial"/>
        </w:rPr>
        <w:t xml:space="preserve"> be found in ECO Report 03 (</w:t>
      </w:r>
      <w:hyperlink r:id="rId9" w:history="1">
        <w:r w:rsidRPr="00A317F8">
          <w:rPr>
            <w:rStyle w:val="Hyperlink"/>
            <w:rFonts w:cs="Arial"/>
          </w:rPr>
          <w:t>http://www.cept.org/eco/deliverables/eco-reports</w:t>
        </w:r>
      </w:hyperlink>
      <w:r w:rsidRPr="00A317F8">
        <w:rPr>
          <w:rFonts w:cs="Arial"/>
        </w:rPr>
        <w:t>) and EFIS (</w:t>
      </w:r>
      <w:hyperlink r:id="rId10" w:history="1">
        <w:r w:rsidRPr="00417400">
          <w:rPr>
            <w:rStyle w:val="Hyperlink"/>
            <w:rFonts w:cs="Arial"/>
          </w:rPr>
          <w:t>http://www.efis.dk/</w:t>
        </w:r>
      </w:hyperlink>
      <w:r w:rsidRPr="00A317F8">
        <w:rPr>
          <w:rFonts w:cs="Arial"/>
        </w:rPr>
        <w:t>).</w:t>
      </w:r>
    </w:p>
    <w:p w:rsidR="00C20C24" w:rsidRDefault="00C20C24" w:rsidP="006654E4">
      <w:r>
        <w:rPr>
          <w:rFonts w:cs="Arial"/>
          <w:szCs w:val="22"/>
          <w:lang w:val="en-GB"/>
        </w:rPr>
        <w:t xml:space="preserve">During the revision process of </w:t>
      </w:r>
      <w:r>
        <w:rPr>
          <w:lang w:val="en-GB"/>
        </w:rPr>
        <w:t>ECC/DEC(06)01</w:t>
      </w:r>
      <w:r>
        <w:rPr>
          <w:rFonts w:cs="Arial"/>
          <w:szCs w:val="22"/>
          <w:lang w:val="en-GB"/>
        </w:rPr>
        <w:t xml:space="preserve">, ECC PT1 came to the conclusion that the </w:t>
      </w:r>
      <w:r w:rsidRPr="00F51613">
        <w:rPr>
          <w:lang w:val="en-GB"/>
        </w:rPr>
        <w:t xml:space="preserve">unpaired 2 GHz bands </w:t>
      </w:r>
      <w:r>
        <w:t xml:space="preserve">were </w:t>
      </w:r>
      <w:r w:rsidRPr="00F51613">
        <w:rPr>
          <w:lang w:val="en-GB"/>
        </w:rPr>
        <w:t>mostly unused</w:t>
      </w:r>
      <w:r>
        <w:t>. In summary, t</w:t>
      </w:r>
      <w:r w:rsidRPr="00F51613">
        <w:rPr>
          <w:lang w:val="en-GB"/>
        </w:rPr>
        <w:t xml:space="preserve">he band 1900-1920 MHz, although licensed in many countries, remains </w:t>
      </w:r>
      <w:r>
        <w:t>largely un</w:t>
      </w:r>
      <w:r w:rsidRPr="00F51613">
        <w:rPr>
          <w:lang w:val="en-GB"/>
        </w:rPr>
        <w:t xml:space="preserve">used at present, and the use of frequencies in the band 2010-2025 MHz has </w:t>
      </w:r>
      <w:r>
        <w:t>only</w:t>
      </w:r>
      <w:r w:rsidRPr="00F51613">
        <w:rPr>
          <w:lang w:val="en-GB"/>
        </w:rPr>
        <w:t xml:space="preserve"> been authorised in few countries. For these frequency bands, the frequency arrangements have been updated </w:t>
      </w:r>
      <w:r>
        <w:t xml:space="preserve">in </w:t>
      </w:r>
      <w:r>
        <w:rPr>
          <w:rFonts w:cs="Arial"/>
          <w:bCs/>
          <w:szCs w:val="22"/>
          <w:lang w:val="en-GB"/>
        </w:rPr>
        <w:t xml:space="preserve">revised </w:t>
      </w:r>
      <w:r>
        <w:rPr>
          <w:lang w:val="en-GB"/>
        </w:rPr>
        <w:t xml:space="preserve">ECC/DEC/(06)01 </w:t>
      </w:r>
      <w:r w:rsidRPr="00F51613">
        <w:rPr>
          <w:lang w:val="en-GB"/>
        </w:rPr>
        <w:t xml:space="preserve">to </w:t>
      </w:r>
      <w:r>
        <w:rPr>
          <w:lang w:val="en-GB"/>
        </w:rPr>
        <w:t xml:space="preserve">enable </w:t>
      </w:r>
      <w:r>
        <w:t>the following possibilities:</w:t>
      </w:r>
    </w:p>
    <w:p w:rsidR="00C20C24" w:rsidRDefault="00C20C24" w:rsidP="006654E4">
      <w:pPr>
        <w:pStyle w:val="Listenabsatz"/>
        <w:numPr>
          <w:ilvl w:val="0"/>
          <w:numId w:val="4"/>
        </w:numPr>
        <w:rPr>
          <w:bCs/>
        </w:rPr>
      </w:pPr>
      <w:r w:rsidRPr="00E6396A">
        <w:rPr>
          <w:bCs/>
        </w:rPr>
        <w:t>TDD</w:t>
      </w:r>
      <w:r>
        <w:rPr>
          <w:bCs/>
        </w:rPr>
        <w:t>;</w:t>
      </w:r>
      <w:r w:rsidRPr="00E6396A">
        <w:rPr>
          <w:bCs/>
        </w:rPr>
        <w:t xml:space="preserve"> </w:t>
      </w:r>
    </w:p>
    <w:p w:rsidR="00C20C24" w:rsidRDefault="00C20C24" w:rsidP="006654E4">
      <w:pPr>
        <w:pStyle w:val="Listenabsatz"/>
        <w:numPr>
          <w:ilvl w:val="0"/>
          <w:numId w:val="4"/>
        </w:numPr>
      </w:pPr>
      <w:r>
        <w:rPr>
          <w:lang w:val="en-GB"/>
        </w:rPr>
        <w:t>uplink only or downlink only.</w:t>
      </w:r>
    </w:p>
    <w:p w:rsidR="00C20C24" w:rsidRDefault="00C20C24" w:rsidP="006654E4">
      <w:r>
        <w:rPr>
          <w:rFonts w:cs="Arial"/>
          <w:bCs/>
          <w:szCs w:val="22"/>
          <w:lang w:val="en-GB"/>
        </w:rPr>
        <w:t xml:space="preserve">Moreover, </w:t>
      </w:r>
      <w:r>
        <w:t>ECC PT1 investigated</w:t>
      </w:r>
      <w:r w:rsidRPr="00F51613">
        <w:rPr>
          <w:lang w:val="en-GB"/>
        </w:rPr>
        <w:t xml:space="preserve"> </w:t>
      </w:r>
      <w:r>
        <w:t>the pairing of the unpaired 2 GHz bands as follows:</w:t>
      </w:r>
    </w:p>
    <w:p w:rsidR="00C20C24" w:rsidRPr="005E43D9" w:rsidRDefault="00C20C24" w:rsidP="006654E4">
      <w:pPr>
        <w:pStyle w:val="Listenabsatz"/>
        <w:numPr>
          <w:ilvl w:val="0"/>
          <w:numId w:val="4"/>
        </w:numPr>
        <w:ind w:left="714" w:hanging="357"/>
        <w:rPr>
          <w:lang w:val="en-GB"/>
        </w:rPr>
      </w:pPr>
      <w:r>
        <w:rPr>
          <w:color w:val="000000"/>
        </w:rPr>
        <w:lastRenderedPageBreak/>
        <w:t>1900/</w:t>
      </w:r>
      <w:r w:rsidRPr="00F51613">
        <w:rPr>
          <w:color w:val="000000"/>
          <w:lang w:val="en-GB"/>
        </w:rPr>
        <w:t xml:space="preserve">1905-1920 MHz with </w:t>
      </w:r>
      <w:r>
        <w:rPr>
          <w:color w:val="000000"/>
        </w:rPr>
        <w:t>2090/</w:t>
      </w:r>
      <w:r w:rsidRPr="00F51613">
        <w:rPr>
          <w:color w:val="000000"/>
          <w:lang w:val="en-GB"/>
        </w:rPr>
        <w:t>2095-2110 MHz with constraints on mobile usage to ensure coexistence with the space services; due to incompatibility with short term implementation criteria and to very strong opposition from administrations, this option was rejected;</w:t>
      </w:r>
    </w:p>
    <w:p w:rsidR="00C20C24" w:rsidRPr="005E43D9" w:rsidRDefault="00C20C24" w:rsidP="006654E4">
      <w:pPr>
        <w:pStyle w:val="Listenabsatz"/>
        <w:numPr>
          <w:ilvl w:val="0"/>
          <w:numId w:val="4"/>
        </w:numPr>
        <w:ind w:left="714" w:hanging="357"/>
        <w:rPr>
          <w:lang w:val="en-GB"/>
        </w:rPr>
      </w:pPr>
      <w:r>
        <w:rPr>
          <w:color w:val="000000"/>
        </w:rPr>
        <w:t>1900-</w:t>
      </w:r>
      <w:r w:rsidRPr="00F51613">
        <w:rPr>
          <w:color w:val="000000"/>
          <w:lang w:val="en-GB"/>
        </w:rPr>
        <w:t>1920 MHz with 201</w:t>
      </w:r>
      <w:r>
        <w:rPr>
          <w:color w:val="000000"/>
        </w:rPr>
        <w:t>0-2025 MHz (limiting the pairing to 2x</w:t>
      </w:r>
      <w:r w:rsidRPr="00F51613">
        <w:rPr>
          <w:color w:val="000000"/>
          <w:lang w:val="en-GB"/>
        </w:rPr>
        <w:t>15 MHz)</w:t>
      </w:r>
      <w:r>
        <w:rPr>
          <w:color w:val="000000"/>
        </w:rPr>
        <w:t xml:space="preserve">; </w:t>
      </w:r>
      <w:r w:rsidRPr="00F51613">
        <w:rPr>
          <w:color w:val="000000"/>
          <w:lang w:val="en-GB"/>
        </w:rPr>
        <w:t>due to lack of support and industry interest, this option was not maintained in the frequency arrangement</w:t>
      </w:r>
      <w:r>
        <w:rPr>
          <w:color w:val="000000"/>
        </w:rPr>
        <w:t>;</w:t>
      </w:r>
    </w:p>
    <w:p w:rsidR="00C20C24" w:rsidRPr="005E43D9" w:rsidRDefault="00C20C24" w:rsidP="006654E4">
      <w:pPr>
        <w:pStyle w:val="Listenabsatz"/>
        <w:numPr>
          <w:ilvl w:val="0"/>
          <w:numId w:val="4"/>
        </w:numPr>
        <w:ind w:left="714" w:hanging="357"/>
        <w:rPr>
          <w:lang w:val="en-GB"/>
        </w:rPr>
      </w:pPr>
      <w:r>
        <w:rPr>
          <w:color w:val="000000"/>
        </w:rPr>
        <w:t xml:space="preserve">potential external pairing; </w:t>
      </w:r>
      <w:r w:rsidRPr="00F51613">
        <w:rPr>
          <w:color w:val="000000"/>
          <w:lang w:val="en-GB"/>
        </w:rPr>
        <w:t>due to authorisations granted in 2</w:t>
      </w:r>
      <w:r w:rsidR="00024F9A">
        <w:rPr>
          <w:color w:val="000000"/>
          <w:lang w:val="en-GB"/>
        </w:rPr>
        <w:t>.</w:t>
      </w:r>
      <w:r w:rsidRPr="00F51613">
        <w:rPr>
          <w:color w:val="000000"/>
          <w:lang w:val="en-GB"/>
        </w:rPr>
        <w:t>6 GHz to TDD in the centre gap</w:t>
      </w:r>
      <w:r>
        <w:rPr>
          <w:color w:val="000000"/>
        </w:rPr>
        <w:t xml:space="preserve">, this option was as well abandoned. </w:t>
      </w:r>
    </w:p>
    <w:p w:rsidR="00BC313C" w:rsidRDefault="00A62D83" w:rsidP="00680DC1">
      <w:pPr>
        <w:rPr>
          <w:rFonts w:cs="Arial"/>
          <w:color w:val="000000"/>
          <w:szCs w:val="22"/>
          <w:lang w:val="en-GB"/>
        </w:rPr>
      </w:pPr>
      <w:r w:rsidRPr="00A62D83">
        <w:rPr>
          <w:rFonts w:cs="Arial"/>
          <w:color w:val="000000"/>
          <w:szCs w:val="22"/>
          <w:lang w:val="en-GB"/>
        </w:rPr>
        <w:t>The above analysis and decisions from ECC PT1 were reported to ECC and endorsed by ECC</w:t>
      </w:r>
      <w:r w:rsidR="00680DC1">
        <w:rPr>
          <w:rFonts w:cs="Arial"/>
          <w:color w:val="000000"/>
          <w:szCs w:val="22"/>
          <w:lang w:val="en-GB"/>
        </w:rPr>
        <w:t xml:space="preserve"> </w:t>
      </w:r>
      <w:r w:rsidR="00024F9A">
        <w:rPr>
          <w:rFonts w:cs="Arial"/>
          <w:color w:val="000000"/>
          <w:szCs w:val="22"/>
          <w:lang w:val="en-GB"/>
        </w:rPr>
        <w:t xml:space="preserve">meeting in December 2011 </w:t>
      </w:r>
      <w:r w:rsidR="00680DC1">
        <w:rPr>
          <w:rFonts w:cs="Arial"/>
          <w:color w:val="000000"/>
          <w:szCs w:val="22"/>
          <w:lang w:val="en-GB"/>
        </w:rPr>
        <w:t>(</w:t>
      </w:r>
      <w:r w:rsidR="00CF54F8">
        <w:rPr>
          <w:rFonts w:cs="Arial"/>
          <w:color w:val="000000"/>
          <w:szCs w:val="22"/>
          <w:lang w:val="en-GB"/>
        </w:rPr>
        <w:t xml:space="preserve">see </w:t>
      </w:r>
      <w:r w:rsidR="00680DC1">
        <w:rPr>
          <w:lang w:val="en-GB"/>
        </w:rPr>
        <w:t xml:space="preserve">ECC_PT1(11)162 annex 17 rev 1 </w:t>
      </w:r>
      <w:r w:rsidR="00F31AE1">
        <w:rPr>
          <w:lang w:val="en-GB"/>
        </w:rPr>
        <w:t>/ ECC(11)063 Annex 4</w:t>
      </w:r>
      <w:r w:rsidR="008D301F">
        <w:rPr>
          <w:lang w:val="en-GB"/>
        </w:rPr>
        <w:t>,</w:t>
      </w:r>
      <w:r w:rsidR="00F31AE1">
        <w:rPr>
          <w:lang w:val="en-GB"/>
        </w:rPr>
        <w:t xml:space="preserve"> </w:t>
      </w:r>
      <w:r w:rsidR="00680DC1">
        <w:rPr>
          <w:lang w:val="en-GB"/>
        </w:rPr>
        <w:t>contain</w:t>
      </w:r>
      <w:r w:rsidR="008D301F">
        <w:rPr>
          <w:lang w:val="en-GB"/>
        </w:rPr>
        <w:t>ing</w:t>
      </w:r>
      <w:r w:rsidR="00680DC1">
        <w:rPr>
          <w:lang w:val="en-GB"/>
        </w:rPr>
        <w:t xml:space="preserve"> a detailed </w:t>
      </w:r>
      <w:r w:rsidR="008602BF" w:rsidRPr="003E0C85">
        <w:rPr>
          <w:rFonts w:cs="Arial"/>
          <w:bCs/>
          <w:szCs w:val="22"/>
        </w:rPr>
        <w:t>analysis paper from ECC PT1 to ECC</w:t>
      </w:r>
      <w:r w:rsidR="00680DC1">
        <w:rPr>
          <w:rFonts w:cs="Arial"/>
          <w:color w:val="000000"/>
          <w:szCs w:val="22"/>
          <w:lang w:val="en-GB"/>
        </w:rPr>
        <w:t>)</w:t>
      </w:r>
      <w:r w:rsidRPr="00A62D83">
        <w:rPr>
          <w:rFonts w:cs="Arial"/>
          <w:color w:val="000000"/>
          <w:szCs w:val="22"/>
          <w:lang w:val="en-GB"/>
        </w:rPr>
        <w:t>.</w:t>
      </w:r>
    </w:p>
    <w:p w:rsidR="00D26C7D" w:rsidRPr="00851902" w:rsidRDefault="00D26C7D" w:rsidP="00F94BAA">
      <w:pPr>
        <w:rPr>
          <w:rFonts w:cs="Arial"/>
          <w:color w:val="000000"/>
          <w:szCs w:val="22"/>
          <w:lang w:val="en-GB"/>
        </w:rPr>
      </w:pPr>
    </w:p>
    <w:p w:rsidR="00C20C24" w:rsidRDefault="00C20C24" w:rsidP="006654E4">
      <w:pPr>
        <w:rPr>
          <w:b/>
        </w:rPr>
      </w:pPr>
      <w:r>
        <w:rPr>
          <w:b/>
        </w:rPr>
        <w:t>Request to WG FM</w:t>
      </w:r>
    </w:p>
    <w:p w:rsidR="00C20C24" w:rsidRPr="00E16764" w:rsidRDefault="00C20C24" w:rsidP="002C493C">
      <w:pPr>
        <w:rPr>
          <w:lang w:val="en-GB"/>
        </w:rPr>
      </w:pPr>
      <w:r>
        <w:rPr>
          <w:lang w:val="en-GB"/>
        </w:rPr>
        <w:t>WG FM was invited during its 73</w:t>
      </w:r>
      <w:r w:rsidRPr="002C493C">
        <w:rPr>
          <w:vertAlign w:val="superscript"/>
          <w:lang w:val="en-GB"/>
        </w:rPr>
        <w:t>rd</w:t>
      </w:r>
      <w:r>
        <w:rPr>
          <w:lang w:val="en-GB"/>
        </w:rPr>
        <w:t xml:space="preserve"> meeting in Lille to note the revision of ECC/DEC/(06)01 (document FM(11)163 Annex 1) and the analysis on the unpaired 2 GHz bands (document FM(11)163 Annex 2) by ECC PT1. </w:t>
      </w:r>
    </w:p>
    <w:p w:rsidR="00C20C24" w:rsidRDefault="00C20C24" w:rsidP="00274A49">
      <w:pPr>
        <w:rPr>
          <w:rFonts w:cs="Arial"/>
          <w:szCs w:val="22"/>
          <w:lang w:val="en-GB"/>
        </w:rPr>
      </w:pPr>
      <w:r>
        <w:rPr>
          <w:rFonts w:cs="Arial"/>
          <w:szCs w:val="22"/>
          <w:lang w:val="en-GB"/>
        </w:rPr>
        <w:t xml:space="preserve">In particular, </w:t>
      </w:r>
      <w:r w:rsidRPr="00CD1D2F">
        <w:rPr>
          <w:rFonts w:cs="Arial"/>
          <w:szCs w:val="22"/>
          <w:lang w:val="en-GB"/>
        </w:rPr>
        <w:t xml:space="preserve">ECC PT1 </w:t>
      </w:r>
      <w:r>
        <w:rPr>
          <w:rFonts w:cs="Arial"/>
          <w:szCs w:val="22"/>
          <w:lang w:val="en-GB"/>
        </w:rPr>
        <w:t>invited</w:t>
      </w:r>
      <w:r w:rsidRPr="00CD1D2F">
        <w:rPr>
          <w:rFonts w:cs="Arial"/>
          <w:szCs w:val="22"/>
          <w:lang w:val="en-GB"/>
        </w:rPr>
        <w:t xml:space="preserve"> WG FM</w:t>
      </w:r>
      <w:r>
        <w:rPr>
          <w:rFonts w:cs="Arial"/>
          <w:szCs w:val="22"/>
          <w:lang w:val="en-GB"/>
        </w:rPr>
        <w:t xml:space="preserve"> to consider:</w:t>
      </w:r>
    </w:p>
    <w:p w:rsidR="00C20C24" w:rsidRPr="00054E35" w:rsidRDefault="00C20C24" w:rsidP="00F94BAA">
      <w:pPr>
        <w:pStyle w:val="Listenabsatz"/>
        <w:numPr>
          <w:ilvl w:val="0"/>
          <w:numId w:val="6"/>
        </w:numPr>
        <w:rPr>
          <w:lang w:val="en-GB"/>
        </w:rPr>
      </w:pPr>
      <w:r w:rsidRPr="00273825">
        <w:rPr>
          <w:lang w:val="en-GB"/>
        </w:rPr>
        <w:t>if other suggestions</w:t>
      </w:r>
      <w:r>
        <w:rPr>
          <w:lang w:val="en-GB"/>
        </w:rPr>
        <w:t>, different from those already studied by ECC PT1,</w:t>
      </w:r>
      <w:r w:rsidRPr="00273825">
        <w:rPr>
          <w:lang w:val="en-GB"/>
        </w:rPr>
        <w:t xml:space="preserve"> </w:t>
      </w:r>
      <w:r>
        <w:rPr>
          <w:lang w:val="en-GB"/>
        </w:rPr>
        <w:t>w</w:t>
      </w:r>
      <w:r w:rsidRPr="00273825">
        <w:rPr>
          <w:lang w:val="en-GB"/>
        </w:rPr>
        <w:t xml:space="preserve">ould be </w:t>
      </w:r>
      <w:r>
        <w:rPr>
          <w:lang w:val="en-GB"/>
        </w:rPr>
        <w:t xml:space="preserve">envisaged </w:t>
      </w:r>
      <w:r w:rsidRPr="00273825">
        <w:rPr>
          <w:lang w:val="en-GB"/>
        </w:rPr>
        <w:t xml:space="preserve">to pair 1900-1920 MHz and 2010-2025 MHz bands </w:t>
      </w:r>
      <w:r>
        <w:rPr>
          <w:lang w:val="en-GB"/>
        </w:rPr>
        <w:t xml:space="preserve">in a reasonable </w:t>
      </w:r>
      <w:r w:rsidRPr="00054E35">
        <w:rPr>
          <w:lang w:val="en-GB"/>
        </w:rPr>
        <w:t>timeframe;</w:t>
      </w:r>
    </w:p>
    <w:p w:rsidR="00C20C24" w:rsidRPr="00054E35" w:rsidRDefault="00C20C24" w:rsidP="00273825">
      <w:pPr>
        <w:pStyle w:val="Listenabsatz"/>
        <w:numPr>
          <w:ilvl w:val="0"/>
          <w:numId w:val="6"/>
        </w:numPr>
        <w:rPr>
          <w:lang w:val="en-GB"/>
        </w:rPr>
      </w:pPr>
      <w:r w:rsidRPr="00054E35">
        <w:rPr>
          <w:lang w:val="en-GB"/>
        </w:rPr>
        <w:t xml:space="preserve">if, as an alternative, the unpaired 2 GHz bands would be suitable for other applications (e.g., low power applications);  </w:t>
      </w:r>
    </w:p>
    <w:p w:rsidR="00C20C24" w:rsidRPr="00273825" w:rsidRDefault="00C20C24" w:rsidP="00273825">
      <w:pPr>
        <w:pStyle w:val="Listenabsatz"/>
        <w:numPr>
          <w:ilvl w:val="0"/>
          <w:numId w:val="6"/>
        </w:numPr>
        <w:rPr>
          <w:lang w:val="en-GB"/>
        </w:rPr>
      </w:pPr>
      <w:r w:rsidRPr="00054E35">
        <w:rPr>
          <w:lang w:val="en-GB"/>
        </w:rPr>
        <w:t>to provide information on new band-sharing concepts/techniques currently</w:t>
      </w:r>
      <w:r w:rsidRPr="00CD1D2F">
        <w:rPr>
          <w:lang w:val="en-GB"/>
        </w:rPr>
        <w:t xml:space="preserve"> </w:t>
      </w:r>
      <w:r>
        <w:rPr>
          <w:lang w:val="en-GB"/>
        </w:rPr>
        <w:t xml:space="preserve">under </w:t>
      </w:r>
      <w:r w:rsidRPr="00CD1D2F">
        <w:rPr>
          <w:lang w:val="en-GB"/>
        </w:rPr>
        <w:t>investigat</w:t>
      </w:r>
      <w:r>
        <w:rPr>
          <w:lang w:val="en-GB"/>
        </w:rPr>
        <w:t>ion</w:t>
      </w:r>
      <w:r w:rsidRPr="00CD1D2F">
        <w:rPr>
          <w:lang w:val="en-GB"/>
        </w:rPr>
        <w:t xml:space="preserve"> by WG FM (e.g. ASA)</w:t>
      </w:r>
      <w:r>
        <w:rPr>
          <w:lang w:val="en-GB"/>
        </w:rPr>
        <w:t xml:space="preserve"> relevant to ECC PT1 work.</w:t>
      </w:r>
    </w:p>
    <w:p w:rsidR="00C20C24" w:rsidRDefault="00C20C24">
      <w:pPr>
        <w:rPr>
          <w:lang w:val="en-GB"/>
        </w:rPr>
      </w:pPr>
      <w:r>
        <w:rPr>
          <w:rFonts w:cs="Arial"/>
          <w:szCs w:val="22"/>
          <w:lang w:val="en-GB"/>
        </w:rPr>
        <w:t xml:space="preserve">WG FM decided to establish </w:t>
      </w:r>
      <w:r>
        <w:rPr>
          <w:lang w:val="en-GB"/>
        </w:rPr>
        <w:t>a correspondence group to discuss the potential future use of the unpaired 2 GHz bands.</w:t>
      </w:r>
    </w:p>
    <w:p w:rsidR="00C20C24" w:rsidRDefault="00C20C24" w:rsidP="00130688">
      <w:pPr>
        <w:rPr>
          <w:b/>
          <w:lang w:val="en-GB"/>
        </w:rPr>
      </w:pPr>
    </w:p>
    <w:p w:rsidR="00C20C24" w:rsidRPr="0080001B" w:rsidRDefault="00C20C24" w:rsidP="0080001B">
      <w:pPr>
        <w:rPr>
          <w:b/>
        </w:rPr>
      </w:pPr>
      <w:r w:rsidRPr="0080001B">
        <w:rPr>
          <w:b/>
        </w:rPr>
        <w:t>Information from European Commission</w:t>
      </w:r>
    </w:p>
    <w:p w:rsidR="00C20C24" w:rsidRPr="008D0181" w:rsidRDefault="00C20C24" w:rsidP="0080001B">
      <w:pPr>
        <w:rPr>
          <w:lang w:val="en-GB"/>
        </w:rPr>
      </w:pPr>
      <w:r>
        <w:rPr>
          <w:rFonts w:cs="Arial"/>
          <w:bCs/>
          <w:szCs w:val="22"/>
          <w:lang w:val="en-GB"/>
        </w:rPr>
        <w:t>It is to be noted that</w:t>
      </w:r>
      <w:r w:rsidRPr="009C4183">
        <w:rPr>
          <w:rFonts w:cs="Arial"/>
          <w:bCs/>
          <w:szCs w:val="22"/>
          <w:lang w:val="en-GB"/>
        </w:rPr>
        <w:t xml:space="preserve"> </w:t>
      </w:r>
      <w:r w:rsidR="008D0181">
        <w:rPr>
          <w:rFonts w:cs="Arial"/>
          <w:bCs/>
          <w:szCs w:val="22"/>
          <w:lang w:val="en-GB"/>
        </w:rPr>
        <w:t xml:space="preserve">the </w:t>
      </w:r>
      <w:r w:rsidRPr="009C4183">
        <w:rPr>
          <w:rFonts w:cs="Arial"/>
          <w:bCs/>
          <w:szCs w:val="22"/>
          <w:lang w:val="en-GB"/>
        </w:rPr>
        <w:t>E</w:t>
      </w:r>
      <w:r w:rsidR="008D0181">
        <w:rPr>
          <w:rFonts w:cs="Arial"/>
          <w:bCs/>
          <w:szCs w:val="22"/>
          <w:lang w:val="en-GB"/>
        </w:rPr>
        <w:t xml:space="preserve">uropean </w:t>
      </w:r>
      <w:r w:rsidRPr="009C4183">
        <w:rPr>
          <w:rFonts w:cs="Arial"/>
          <w:bCs/>
          <w:szCs w:val="22"/>
          <w:lang w:val="en-GB"/>
        </w:rPr>
        <w:t>C</w:t>
      </w:r>
      <w:r w:rsidR="008D0181">
        <w:rPr>
          <w:rFonts w:cs="Arial"/>
          <w:bCs/>
          <w:szCs w:val="22"/>
          <w:lang w:val="en-GB"/>
        </w:rPr>
        <w:t>ommission</w:t>
      </w:r>
      <w:r w:rsidRPr="009C4183">
        <w:rPr>
          <w:rFonts w:cs="Arial"/>
          <w:bCs/>
          <w:szCs w:val="22"/>
          <w:lang w:val="en-GB"/>
        </w:rPr>
        <w:t xml:space="preserve"> intends to develop a Commission Decision on 2 GHz </w:t>
      </w:r>
      <w:r w:rsidR="00814952">
        <w:rPr>
          <w:rFonts w:eastAsia="Calibri" w:cs="Arial"/>
          <w:bCs/>
          <w:lang w:val="en-GB"/>
        </w:rPr>
        <w:t xml:space="preserve">(see </w:t>
      </w:r>
      <w:r w:rsidR="00FD4117">
        <w:rPr>
          <w:rFonts w:eastAsia="Calibri" w:cs="Arial"/>
          <w:bCs/>
          <w:lang w:val="en-GB"/>
        </w:rPr>
        <w:t xml:space="preserve">latest revision of </w:t>
      </w:r>
      <w:r w:rsidR="000561EF">
        <w:rPr>
          <w:rFonts w:eastAsia="Calibri" w:cs="Arial"/>
          <w:bCs/>
          <w:lang w:val="en-GB"/>
        </w:rPr>
        <w:t xml:space="preserve">document </w:t>
      </w:r>
      <w:r w:rsidR="00814952">
        <w:rPr>
          <w:rFonts w:eastAsia="Calibri" w:cs="Arial"/>
          <w:bCs/>
          <w:lang w:val="en-GB"/>
        </w:rPr>
        <w:t xml:space="preserve">RSCOM11-48 for details, </w:t>
      </w:r>
      <w:r w:rsidR="00814952" w:rsidRPr="0064507D">
        <w:t>http://circa.europa.eu/Public/irc/infso/radiospectrum/library?l=/public_documents/public_documents_2011/rsc37/rscom11-48_commission/_EN_1.0_&amp;a=d</w:t>
      </w:r>
      <w:r w:rsidR="00814952">
        <w:rPr>
          <w:rFonts w:eastAsia="Calibri" w:cs="Arial"/>
          <w:bCs/>
          <w:lang w:val="en-GB"/>
        </w:rPr>
        <w:t>). For the paired 2</w:t>
      </w:r>
      <w:r w:rsidR="00FD4117">
        <w:rPr>
          <w:rFonts w:eastAsia="Calibri" w:cs="Arial"/>
          <w:bCs/>
          <w:lang w:val="en-GB"/>
        </w:rPr>
        <w:t> </w:t>
      </w:r>
      <w:r w:rsidR="00814952">
        <w:rPr>
          <w:rFonts w:eastAsia="Calibri" w:cs="Arial"/>
          <w:bCs/>
          <w:lang w:val="en-GB"/>
        </w:rPr>
        <w:t>GHz band, this will be</w:t>
      </w:r>
      <w:r w:rsidR="00814952" w:rsidRPr="009C4183">
        <w:rPr>
          <w:rFonts w:cs="Arial"/>
          <w:bCs/>
          <w:szCs w:val="22"/>
          <w:lang w:val="en-GB"/>
        </w:rPr>
        <w:t xml:space="preserve"> </w:t>
      </w:r>
      <w:r w:rsidRPr="009C4183">
        <w:rPr>
          <w:rFonts w:cs="Arial"/>
          <w:bCs/>
          <w:szCs w:val="22"/>
          <w:lang w:val="en-GB"/>
        </w:rPr>
        <w:t xml:space="preserve">based on CEPT </w:t>
      </w:r>
      <w:r>
        <w:rPr>
          <w:rFonts w:cs="Arial"/>
          <w:bCs/>
          <w:szCs w:val="22"/>
          <w:lang w:val="en-GB"/>
        </w:rPr>
        <w:t>R</w:t>
      </w:r>
      <w:r w:rsidRPr="009C4183">
        <w:rPr>
          <w:rFonts w:cs="Arial"/>
          <w:bCs/>
          <w:szCs w:val="22"/>
          <w:lang w:val="en-GB"/>
        </w:rPr>
        <w:t>eport 39</w:t>
      </w:r>
      <w:r>
        <w:rPr>
          <w:rFonts w:cs="Arial"/>
          <w:bCs/>
          <w:szCs w:val="22"/>
          <w:lang w:val="en-GB"/>
        </w:rPr>
        <w:t xml:space="preserve"> (</w:t>
      </w:r>
      <w:hyperlink r:id="rId11" w:history="1">
        <w:r w:rsidRPr="00417400">
          <w:rPr>
            <w:rStyle w:val="Hyperlink"/>
            <w:rFonts w:cs="Arial"/>
            <w:bCs/>
            <w:szCs w:val="22"/>
            <w:lang w:val="en-GB"/>
          </w:rPr>
          <w:t>http://www.erodocdb.dk/docs/doc98/official/pdf/CEPTRep039.pdf</w:t>
        </w:r>
      </w:hyperlink>
      <w:r>
        <w:rPr>
          <w:rFonts w:cs="Arial"/>
          <w:bCs/>
          <w:szCs w:val="22"/>
          <w:lang w:val="en-GB"/>
        </w:rPr>
        <w:t>)</w:t>
      </w:r>
      <w:r w:rsidRPr="009C4183">
        <w:rPr>
          <w:rFonts w:cs="Arial"/>
          <w:bCs/>
          <w:szCs w:val="22"/>
          <w:lang w:val="en-GB"/>
        </w:rPr>
        <w:t xml:space="preserve">. </w:t>
      </w:r>
      <w:r w:rsidR="00814952">
        <w:rPr>
          <w:rFonts w:eastAsia="Calibri" w:cs="Arial"/>
          <w:bCs/>
          <w:lang w:val="en-GB"/>
        </w:rPr>
        <w:t>For the unpaired 2</w:t>
      </w:r>
      <w:r w:rsidR="00FD4117">
        <w:rPr>
          <w:rFonts w:eastAsia="Calibri" w:cs="Arial"/>
          <w:bCs/>
          <w:lang w:val="en-GB"/>
        </w:rPr>
        <w:t> </w:t>
      </w:r>
      <w:r w:rsidR="00814952">
        <w:rPr>
          <w:rFonts w:eastAsia="Calibri" w:cs="Arial"/>
          <w:bCs/>
          <w:lang w:val="en-GB"/>
        </w:rPr>
        <w:t>GHz bands,</w:t>
      </w:r>
      <w:r w:rsidR="00814952" w:rsidRPr="009C4183" w:rsidDel="00814952">
        <w:rPr>
          <w:rFonts w:cs="Arial"/>
          <w:color w:val="000000"/>
          <w:szCs w:val="22"/>
          <w:lang w:val="en-US" w:eastAsia="fr-FR" w:bidi="he-IL"/>
        </w:rPr>
        <w:t xml:space="preserve"> </w:t>
      </w:r>
      <w:r w:rsidR="00AC4F9F">
        <w:rPr>
          <w:rFonts w:cs="Arial"/>
          <w:color w:val="000000"/>
          <w:szCs w:val="22"/>
          <w:lang w:val="en-US" w:eastAsia="fr-FR" w:bidi="he-IL"/>
        </w:rPr>
        <w:t xml:space="preserve">and </w:t>
      </w:r>
      <w:r w:rsidR="00814952">
        <w:rPr>
          <w:rFonts w:cs="Arial"/>
          <w:color w:val="000000"/>
          <w:szCs w:val="22"/>
          <w:lang w:val="en-US" w:eastAsia="fr-FR" w:bidi="he-IL"/>
        </w:rPr>
        <w:t>n</w:t>
      </w:r>
      <w:r w:rsidRPr="009C4183">
        <w:rPr>
          <w:rFonts w:cs="Arial"/>
          <w:color w:val="000000"/>
          <w:szCs w:val="22"/>
          <w:lang w:val="en-US" w:eastAsia="fr-FR" w:bidi="he-IL"/>
        </w:rPr>
        <w:t>oting the difficult situation of the TDD bands</w:t>
      </w:r>
      <w:r>
        <w:rPr>
          <w:rFonts w:cs="Arial"/>
          <w:color w:val="000000"/>
          <w:szCs w:val="22"/>
          <w:lang w:val="en-US" w:eastAsia="fr-FR" w:bidi="he-IL"/>
        </w:rPr>
        <w:t>,</w:t>
      </w:r>
      <w:r w:rsidRPr="009C4183">
        <w:rPr>
          <w:rFonts w:cs="Arial"/>
          <w:color w:val="000000"/>
          <w:szCs w:val="22"/>
          <w:lang w:val="en-US" w:eastAsia="fr-FR" w:bidi="he-IL"/>
        </w:rPr>
        <w:t xml:space="preserve"> t</w:t>
      </w:r>
      <w:r w:rsidRPr="009C4183">
        <w:rPr>
          <w:rFonts w:cs="Arial"/>
          <w:bCs/>
          <w:szCs w:val="22"/>
          <w:lang w:val="en-GB"/>
        </w:rPr>
        <w:t>he</w:t>
      </w:r>
      <w:r w:rsidRPr="009C4183">
        <w:rPr>
          <w:lang w:val="en-GB"/>
        </w:rPr>
        <w:t xml:space="preserve"> European Commission launched a study on the socio-economic aspects associated to the use of the unpaired bands for various scenarios. The following scenarios have been identified </w:t>
      </w:r>
      <w:r w:rsidRPr="009C4183">
        <w:rPr>
          <w:rFonts w:cs="Arial"/>
          <w:szCs w:val="22"/>
          <w:lang w:val="en-GB"/>
        </w:rPr>
        <w:t>in this context</w:t>
      </w:r>
      <w:r w:rsidR="005169BB">
        <w:rPr>
          <w:lang w:val="en-GB"/>
        </w:rPr>
        <w:t>:</w:t>
      </w:r>
    </w:p>
    <w:p w:rsidR="00C20C24" w:rsidRPr="009C4183" w:rsidRDefault="00C20C24" w:rsidP="0080001B">
      <w:pPr>
        <w:numPr>
          <w:ilvl w:val="0"/>
          <w:numId w:val="7"/>
        </w:numPr>
        <w:tabs>
          <w:tab w:val="clear" w:pos="720"/>
          <w:tab w:val="num" w:pos="1080"/>
        </w:tabs>
        <w:suppressAutoHyphens/>
        <w:spacing w:after="0"/>
        <w:ind w:left="1080"/>
        <w:rPr>
          <w:lang w:val="en-GB"/>
        </w:rPr>
      </w:pPr>
      <w:r w:rsidRPr="009C4183">
        <w:rPr>
          <w:lang w:val="en-GB"/>
        </w:rPr>
        <w:t>baseline scenario: no change compared to the current situation, i.e. TDD use in the unpaired spectrum;</w:t>
      </w:r>
    </w:p>
    <w:p w:rsidR="00C20C24" w:rsidRPr="009C4183" w:rsidRDefault="00C20C24" w:rsidP="0080001B">
      <w:pPr>
        <w:numPr>
          <w:ilvl w:val="0"/>
          <w:numId w:val="7"/>
        </w:numPr>
        <w:tabs>
          <w:tab w:val="clear" w:pos="720"/>
          <w:tab w:val="num" w:pos="1080"/>
        </w:tabs>
        <w:suppressAutoHyphens/>
        <w:spacing w:after="0"/>
        <w:ind w:left="1080"/>
        <w:rPr>
          <w:lang w:val="en-GB"/>
        </w:rPr>
      </w:pPr>
      <w:r w:rsidRPr="009C4183">
        <w:rPr>
          <w:lang w:val="en-GB"/>
        </w:rPr>
        <w:t>low power TDD (using current limits in CEPT Report 39), i.e. pico, femto, machine to machine;</w:t>
      </w:r>
    </w:p>
    <w:p w:rsidR="00C20C24" w:rsidRPr="009C4183" w:rsidRDefault="00C20C24" w:rsidP="0080001B">
      <w:pPr>
        <w:numPr>
          <w:ilvl w:val="0"/>
          <w:numId w:val="7"/>
        </w:numPr>
        <w:tabs>
          <w:tab w:val="clear" w:pos="720"/>
          <w:tab w:val="num" w:pos="1080"/>
        </w:tabs>
        <w:suppressAutoHyphens/>
        <w:spacing w:after="0"/>
        <w:ind w:left="1080"/>
        <w:rPr>
          <w:lang w:val="en-GB"/>
        </w:rPr>
      </w:pPr>
      <w:r w:rsidRPr="009C4183">
        <w:rPr>
          <w:lang w:val="en-GB"/>
        </w:rPr>
        <w:t>high power TDD, i.e. wireless broadband asymmetric traffic;</w:t>
      </w:r>
    </w:p>
    <w:p w:rsidR="00C20C24" w:rsidRPr="009C4183" w:rsidRDefault="00C20C24" w:rsidP="0080001B">
      <w:pPr>
        <w:numPr>
          <w:ilvl w:val="0"/>
          <w:numId w:val="7"/>
        </w:numPr>
        <w:tabs>
          <w:tab w:val="clear" w:pos="720"/>
          <w:tab w:val="num" w:pos="1080"/>
        </w:tabs>
        <w:suppressAutoHyphens/>
        <w:spacing w:after="0"/>
        <w:ind w:left="1080"/>
        <w:rPr>
          <w:lang w:val="en-GB"/>
        </w:rPr>
      </w:pPr>
      <w:r w:rsidRPr="009C4183">
        <w:rPr>
          <w:lang w:val="en-GB"/>
        </w:rPr>
        <w:t>high power downlink only, i.e. broadcasting mode of operation;</w:t>
      </w:r>
    </w:p>
    <w:p w:rsidR="00C20C24" w:rsidRPr="009C4183" w:rsidRDefault="00C20C24" w:rsidP="0080001B">
      <w:pPr>
        <w:numPr>
          <w:ilvl w:val="0"/>
          <w:numId w:val="7"/>
        </w:numPr>
        <w:tabs>
          <w:tab w:val="clear" w:pos="720"/>
          <w:tab w:val="num" w:pos="1080"/>
        </w:tabs>
        <w:suppressAutoHyphens/>
        <w:ind w:left="1077" w:hanging="357"/>
        <w:rPr>
          <w:lang w:val="en-GB"/>
        </w:rPr>
      </w:pPr>
      <w:r w:rsidRPr="009C4183">
        <w:rPr>
          <w:lang w:val="en-GB"/>
        </w:rPr>
        <w:t>uplink paired with external bands or 1905-1920 (uplink) paired with 2010-2025 (downlink).</w:t>
      </w:r>
    </w:p>
    <w:p w:rsidR="00653478" w:rsidRPr="00400E5B" w:rsidRDefault="00EB33AD" w:rsidP="00121379">
      <w:pPr>
        <w:autoSpaceDE w:val="0"/>
        <w:autoSpaceDN w:val="0"/>
        <w:adjustRightInd w:val="0"/>
        <w:spacing w:after="0"/>
        <w:rPr>
          <w:rFonts w:cs="Arial"/>
          <w:lang w:val="en-US" w:eastAsia="fr-FR" w:bidi="he-IL"/>
        </w:rPr>
      </w:pPr>
      <w:r>
        <w:rPr>
          <w:rFonts w:cs="Arial"/>
          <w:color w:val="000000"/>
          <w:szCs w:val="22"/>
          <w:lang w:val="en-US" w:eastAsia="fr-FR" w:bidi="he-IL"/>
        </w:rPr>
        <w:lastRenderedPageBreak/>
        <w:t>The final result</w:t>
      </w:r>
      <w:r w:rsidR="00501178">
        <w:rPr>
          <w:rFonts w:cs="Arial"/>
          <w:color w:val="000000"/>
          <w:szCs w:val="22"/>
          <w:lang w:val="en-US" w:eastAsia="fr-FR" w:bidi="he-IL"/>
        </w:rPr>
        <w:t>s of the</w:t>
      </w:r>
      <w:r>
        <w:rPr>
          <w:rFonts w:cs="Arial"/>
          <w:color w:val="000000"/>
          <w:szCs w:val="22"/>
          <w:lang w:val="en-US" w:eastAsia="fr-FR" w:bidi="he-IL"/>
        </w:rPr>
        <w:t xml:space="preserve"> </w:t>
      </w:r>
      <w:r w:rsidR="00501178">
        <w:rPr>
          <w:rFonts w:cs="Arial"/>
          <w:color w:val="000000"/>
          <w:szCs w:val="22"/>
          <w:lang w:val="en-US" w:eastAsia="fr-FR" w:bidi="he-IL"/>
        </w:rPr>
        <w:t>study</w:t>
      </w:r>
      <w:r w:rsidR="00501178" w:rsidDel="00501178">
        <w:rPr>
          <w:rFonts w:cs="Arial"/>
          <w:color w:val="000000"/>
          <w:szCs w:val="22"/>
          <w:lang w:val="en-US" w:eastAsia="fr-FR" w:bidi="he-IL"/>
        </w:rPr>
        <w:t xml:space="preserve"> </w:t>
      </w:r>
      <w:r w:rsidR="00501178">
        <w:rPr>
          <w:rFonts w:cs="Arial"/>
          <w:color w:val="000000"/>
          <w:szCs w:val="22"/>
          <w:lang w:val="en-US" w:eastAsia="fr-FR" w:bidi="he-IL"/>
        </w:rPr>
        <w:t>have now been published</w:t>
      </w:r>
      <w:r w:rsidR="00501178">
        <w:rPr>
          <w:rStyle w:val="Funotenzeichen"/>
          <w:color w:val="000000"/>
          <w:szCs w:val="22"/>
          <w:lang w:val="en-US" w:eastAsia="fr-FR" w:bidi="he-IL"/>
        </w:rPr>
        <w:footnoteReference w:id="1"/>
      </w:r>
      <w:r>
        <w:rPr>
          <w:rFonts w:cs="Arial"/>
          <w:color w:val="000000"/>
          <w:szCs w:val="22"/>
          <w:lang w:val="en-US" w:eastAsia="fr-FR" w:bidi="he-IL"/>
        </w:rPr>
        <w:t>.</w:t>
      </w:r>
      <w:r w:rsidR="003863DB">
        <w:rPr>
          <w:rFonts w:cs="Arial"/>
          <w:color w:val="000000"/>
          <w:szCs w:val="22"/>
          <w:lang w:val="en-US" w:eastAsia="fr-FR" w:bidi="he-IL"/>
        </w:rPr>
        <w:t xml:space="preserve"> Since then the Commission has run a public consultation</w:t>
      </w:r>
      <w:r w:rsidR="003863DB">
        <w:rPr>
          <w:rStyle w:val="Funotenzeichen"/>
          <w:color w:val="000000"/>
          <w:szCs w:val="22"/>
          <w:lang w:val="en-US" w:eastAsia="fr-FR" w:bidi="he-IL"/>
        </w:rPr>
        <w:footnoteReference w:id="2"/>
      </w:r>
      <w:r w:rsidR="003863DB">
        <w:rPr>
          <w:rFonts w:cs="Arial"/>
          <w:color w:val="000000"/>
          <w:szCs w:val="22"/>
          <w:lang w:val="en-US" w:eastAsia="fr-FR" w:bidi="he-IL"/>
        </w:rPr>
        <w:t xml:space="preserve"> </w:t>
      </w:r>
      <w:r w:rsidR="003863DB" w:rsidRPr="003863DB">
        <w:rPr>
          <w:rFonts w:cs="Arial"/>
          <w:color w:val="000000"/>
          <w:lang w:val="en-US" w:eastAsia="fr-FR" w:bidi="he-IL"/>
        </w:rPr>
        <w:t xml:space="preserve">on the </w:t>
      </w:r>
      <w:hyperlink r:id="rId12" w:tgtFrame="_blank" w:history="1">
        <w:r w:rsidR="003863DB" w:rsidRPr="003863DB">
          <w:rPr>
            <w:rFonts w:cs="Arial"/>
            <w:color w:val="000000"/>
            <w:lang w:val="en-US" w:eastAsia="fr-FR" w:bidi="he-IL"/>
          </w:rPr>
          <w:t>introduction of technical harmonisation conditions in the terrestrial 2 GHz band</w:t>
        </w:r>
      </w:hyperlink>
      <w:r w:rsidR="00732E36">
        <w:rPr>
          <w:rFonts w:cs="Arial"/>
          <w:color w:val="000000"/>
          <w:szCs w:val="22"/>
          <w:lang w:val="en-US" w:eastAsia="fr-FR" w:bidi="he-IL"/>
        </w:rPr>
        <w:t xml:space="preserve"> (1900 - 1980 MHz, 2010 - 2025 MHz and 2110 </w:t>
      </w:r>
      <w:r w:rsidR="00732E36">
        <w:rPr>
          <w:rFonts w:cs="Arial"/>
          <w:color w:val="000000"/>
          <w:szCs w:val="22"/>
          <w:lang w:val="en-US" w:eastAsia="fr-FR" w:bidi="he-IL"/>
        </w:rPr>
        <w:noBreakHyphen/>
        <w:t xml:space="preserve"> 2170 </w:t>
      </w:r>
      <w:r w:rsidR="00732E36" w:rsidRPr="00400E5B">
        <w:rPr>
          <w:rFonts w:cs="Arial"/>
          <w:szCs w:val="22"/>
          <w:lang w:val="en-US" w:eastAsia="fr-FR" w:bidi="he-IL"/>
        </w:rPr>
        <w:t>MHz)</w:t>
      </w:r>
      <w:r w:rsidR="00A20E9E" w:rsidRPr="00400E5B">
        <w:rPr>
          <w:rFonts w:cs="Arial"/>
          <w:szCs w:val="22"/>
          <w:lang w:val="en-US" w:eastAsia="fr-FR" w:bidi="he-IL"/>
        </w:rPr>
        <w:t xml:space="preserve"> which </w:t>
      </w:r>
      <w:r w:rsidR="00015C53" w:rsidRPr="00400E5B">
        <w:rPr>
          <w:rFonts w:cs="Arial"/>
          <w:szCs w:val="22"/>
          <w:lang w:val="en-US" w:eastAsia="fr-FR" w:bidi="he-IL"/>
        </w:rPr>
        <w:t xml:space="preserve">proposed scenarios for the use of the </w:t>
      </w:r>
      <w:r w:rsidR="00732E36" w:rsidRPr="00400E5B">
        <w:rPr>
          <w:rFonts w:cs="Arial"/>
          <w:lang w:val="en-US" w:eastAsia="fr-FR" w:bidi="he-IL"/>
        </w:rPr>
        <w:t>2 </w:t>
      </w:r>
      <w:r w:rsidR="003863DB" w:rsidRPr="00400E5B">
        <w:rPr>
          <w:rFonts w:cs="Arial"/>
          <w:lang w:val="en-US" w:eastAsia="fr-FR" w:bidi="he-IL"/>
        </w:rPr>
        <w:t>GHz unpaired bands</w:t>
      </w:r>
      <w:r w:rsidR="00015C53" w:rsidRPr="00400E5B">
        <w:rPr>
          <w:rFonts w:cs="Arial"/>
          <w:lang w:val="en-US" w:eastAsia="fr-FR" w:bidi="he-IL"/>
        </w:rPr>
        <w:t xml:space="preserve">: </w:t>
      </w:r>
    </w:p>
    <w:p w:rsidR="00653478" w:rsidRPr="00400E5B" w:rsidRDefault="00653478" w:rsidP="00653478">
      <w:pPr>
        <w:autoSpaceDE w:val="0"/>
        <w:autoSpaceDN w:val="0"/>
        <w:adjustRightInd w:val="0"/>
        <w:spacing w:after="0"/>
        <w:jc w:val="left"/>
        <w:rPr>
          <w:lang w:val="en-IE"/>
        </w:rPr>
      </w:pPr>
    </w:p>
    <w:p w:rsidR="00653478" w:rsidRPr="00400E5B" w:rsidRDefault="00347511" w:rsidP="00347511">
      <w:pPr>
        <w:numPr>
          <w:ilvl w:val="0"/>
          <w:numId w:val="22"/>
        </w:numPr>
        <w:autoSpaceDE w:val="0"/>
        <w:autoSpaceDN w:val="0"/>
        <w:adjustRightInd w:val="0"/>
        <w:spacing w:after="0"/>
        <w:jc w:val="left"/>
        <w:rPr>
          <w:lang w:val="en-IE"/>
        </w:rPr>
      </w:pPr>
      <w:r w:rsidRPr="00400E5B">
        <w:rPr>
          <w:lang w:val="en-IE"/>
        </w:rPr>
        <w:t>Low-power</w:t>
      </w:r>
      <w:r w:rsidR="00653478" w:rsidRPr="00400E5B">
        <w:rPr>
          <w:lang w:val="en-IE"/>
        </w:rPr>
        <w:t xml:space="preserve"> services in the unpaired sub-bands together with continued use of the Frequency Division Duplex (FDD) sub-bands for mobile service</w:t>
      </w:r>
      <w:r w:rsidRPr="00400E5B">
        <w:rPr>
          <w:lang w:val="en-IE"/>
        </w:rPr>
        <w:t>s with spectrum liberalisation;</w:t>
      </w:r>
      <w:r w:rsidR="00653478" w:rsidRPr="00400E5B">
        <w:rPr>
          <w:lang w:val="en-IE"/>
        </w:rPr>
        <w:t xml:space="preserve"> </w:t>
      </w:r>
    </w:p>
    <w:p w:rsidR="00653478" w:rsidRPr="00400E5B" w:rsidRDefault="00653478" w:rsidP="00653478">
      <w:pPr>
        <w:autoSpaceDE w:val="0"/>
        <w:autoSpaceDN w:val="0"/>
        <w:adjustRightInd w:val="0"/>
        <w:spacing w:after="0"/>
        <w:jc w:val="left"/>
        <w:rPr>
          <w:lang w:val="en-IE"/>
        </w:rPr>
      </w:pPr>
    </w:p>
    <w:p w:rsidR="00653478" w:rsidRPr="00400E5B" w:rsidRDefault="00653478" w:rsidP="00347511">
      <w:pPr>
        <w:numPr>
          <w:ilvl w:val="0"/>
          <w:numId w:val="22"/>
        </w:numPr>
        <w:autoSpaceDE w:val="0"/>
        <w:autoSpaceDN w:val="0"/>
        <w:adjustRightInd w:val="0"/>
        <w:spacing w:after="0"/>
        <w:jc w:val="left"/>
        <w:rPr>
          <w:lang w:val="en-IE"/>
        </w:rPr>
      </w:pPr>
      <w:r w:rsidRPr="00400E5B">
        <w:rPr>
          <w:lang w:val="en-IE"/>
        </w:rPr>
        <w:t>Downlink-only services in the unpaired spectrum combined with continued use of the FDD sub-bands for mobile services with spectrum liberalisation</w:t>
      </w:r>
      <w:r w:rsidR="00347511" w:rsidRPr="00400E5B">
        <w:rPr>
          <w:lang w:val="en-IE"/>
        </w:rPr>
        <w:t>;</w:t>
      </w:r>
      <w:r w:rsidRPr="00400E5B">
        <w:rPr>
          <w:lang w:val="en-IE"/>
        </w:rPr>
        <w:t xml:space="preserve"> </w:t>
      </w:r>
    </w:p>
    <w:p w:rsidR="00653478" w:rsidRPr="00400E5B" w:rsidRDefault="00653478" w:rsidP="00653478">
      <w:pPr>
        <w:autoSpaceDE w:val="0"/>
        <w:autoSpaceDN w:val="0"/>
        <w:adjustRightInd w:val="0"/>
        <w:spacing w:after="0"/>
        <w:jc w:val="left"/>
        <w:rPr>
          <w:lang w:val="en-IE"/>
        </w:rPr>
      </w:pPr>
    </w:p>
    <w:p w:rsidR="00347511" w:rsidRPr="00400E5B" w:rsidRDefault="00653478" w:rsidP="00347511">
      <w:pPr>
        <w:numPr>
          <w:ilvl w:val="0"/>
          <w:numId w:val="22"/>
        </w:numPr>
        <w:autoSpaceDE w:val="0"/>
        <w:autoSpaceDN w:val="0"/>
        <w:adjustRightInd w:val="0"/>
        <w:spacing w:after="0"/>
        <w:jc w:val="left"/>
        <w:rPr>
          <w:lang w:val="en-IE"/>
        </w:rPr>
      </w:pPr>
      <w:r w:rsidRPr="00400E5B">
        <w:rPr>
          <w:lang w:val="en-IE"/>
        </w:rPr>
        <w:t>Machine-to-machine (M2M) communications</w:t>
      </w:r>
      <w:r w:rsidR="00C25DF6" w:rsidRPr="00400E5B">
        <w:rPr>
          <w:lang w:val="en-IE"/>
        </w:rPr>
        <w:t>;</w:t>
      </w:r>
    </w:p>
    <w:p w:rsidR="00121379" w:rsidRPr="00400E5B" w:rsidRDefault="00121379" w:rsidP="00121379">
      <w:pPr>
        <w:autoSpaceDE w:val="0"/>
        <w:autoSpaceDN w:val="0"/>
        <w:adjustRightInd w:val="0"/>
        <w:spacing w:after="0"/>
        <w:ind w:left="720"/>
        <w:jc w:val="left"/>
        <w:rPr>
          <w:lang w:val="en-IE"/>
        </w:rPr>
      </w:pPr>
    </w:p>
    <w:p w:rsidR="00347511" w:rsidRPr="00400E5B" w:rsidRDefault="00347511" w:rsidP="00347511">
      <w:pPr>
        <w:numPr>
          <w:ilvl w:val="0"/>
          <w:numId w:val="22"/>
        </w:numPr>
        <w:autoSpaceDE w:val="0"/>
        <w:autoSpaceDN w:val="0"/>
        <w:adjustRightInd w:val="0"/>
        <w:spacing w:after="0"/>
        <w:jc w:val="left"/>
        <w:rPr>
          <w:lang w:val="en-IE"/>
        </w:rPr>
      </w:pPr>
      <w:r w:rsidRPr="00400E5B">
        <w:rPr>
          <w:lang w:val="en-IE"/>
        </w:rPr>
        <w:t>Use of scenario 1</w:t>
      </w:r>
      <w:r w:rsidR="00C25DF6" w:rsidRPr="00400E5B">
        <w:rPr>
          <w:lang w:val="en-IE"/>
        </w:rPr>
        <w:t xml:space="preserve"> above</w:t>
      </w:r>
      <w:r w:rsidRPr="00400E5B">
        <w:rPr>
          <w:lang w:val="en-IE"/>
        </w:rPr>
        <w:t xml:space="preserve"> in one unpaired band and sc</w:t>
      </w:r>
      <w:r w:rsidR="00C25DF6" w:rsidRPr="00400E5B">
        <w:rPr>
          <w:lang w:val="en-IE"/>
        </w:rPr>
        <w:t>enario 2 in the other unpaired band.</w:t>
      </w:r>
    </w:p>
    <w:p w:rsidR="00844DD9" w:rsidRPr="00121379" w:rsidRDefault="00844DD9" w:rsidP="003863DB">
      <w:pPr>
        <w:autoSpaceDE w:val="0"/>
        <w:autoSpaceDN w:val="0"/>
        <w:adjustRightInd w:val="0"/>
        <w:spacing w:after="0"/>
        <w:jc w:val="left"/>
        <w:rPr>
          <w:rFonts w:cs="Arial"/>
          <w:lang w:val="en-IE" w:eastAsia="fr-FR" w:bidi="he-IL"/>
        </w:rPr>
      </w:pPr>
    </w:p>
    <w:p w:rsidR="003D0DDE" w:rsidRPr="00400E5B" w:rsidRDefault="00844DD9" w:rsidP="003D0DDE">
      <w:pPr>
        <w:rPr>
          <w:lang w:val="en-IE"/>
        </w:rPr>
      </w:pPr>
      <w:r w:rsidRPr="00400E5B">
        <w:rPr>
          <w:lang w:val="en-IE"/>
        </w:rPr>
        <w:t xml:space="preserve">The results of the public consultation </w:t>
      </w:r>
      <w:r w:rsidR="00732E36" w:rsidRPr="00400E5B">
        <w:rPr>
          <w:lang w:val="en-IE"/>
        </w:rPr>
        <w:t xml:space="preserve">are </w:t>
      </w:r>
      <w:r w:rsidR="00015C53" w:rsidRPr="00400E5B">
        <w:rPr>
          <w:lang w:val="en-IE"/>
        </w:rPr>
        <w:t xml:space="preserve">now </w:t>
      </w:r>
      <w:r w:rsidR="00732E36" w:rsidRPr="00400E5B">
        <w:rPr>
          <w:lang w:val="en-IE"/>
        </w:rPr>
        <w:t xml:space="preserve">detailed in the Radio Spectrum </w:t>
      </w:r>
      <w:r w:rsidR="00732E36" w:rsidRPr="005A0326">
        <w:rPr>
          <w:lang w:val="en-IE"/>
        </w:rPr>
        <w:t xml:space="preserve">Committee document </w:t>
      </w:r>
      <w:r w:rsidRPr="005A0326">
        <w:rPr>
          <w:lang w:val="en-IE"/>
        </w:rPr>
        <w:t>RSCOM12-05</w:t>
      </w:r>
      <w:r w:rsidR="00266623" w:rsidRPr="005A0326">
        <w:rPr>
          <w:rStyle w:val="Funotenzeichen"/>
          <w:lang w:val="en-IE"/>
        </w:rPr>
        <w:footnoteReference w:id="3"/>
      </w:r>
      <w:r w:rsidR="00121379">
        <w:rPr>
          <w:lang w:val="en-IE"/>
        </w:rPr>
        <w:t>.</w:t>
      </w:r>
      <w:r w:rsidR="00C6174B" w:rsidRPr="005A0326">
        <w:rPr>
          <w:lang w:val="en-IE"/>
        </w:rPr>
        <w:t xml:space="preserve"> </w:t>
      </w:r>
      <w:r w:rsidR="003D0DDE" w:rsidRPr="005A0326">
        <w:rPr>
          <w:lang w:val="en-IE"/>
        </w:rPr>
        <w:t>Concerning the unpaired bands</w:t>
      </w:r>
      <w:r w:rsidR="003D0DDE" w:rsidRPr="00400E5B">
        <w:rPr>
          <w:lang w:val="en-IE"/>
        </w:rPr>
        <w:t xml:space="preserve"> 1900</w:t>
      </w:r>
      <w:r w:rsidR="00015C53" w:rsidRPr="00400E5B">
        <w:rPr>
          <w:lang w:val="en-IE"/>
        </w:rPr>
        <w:t> </w:t>
      </w:r>
      <w:r w:rsidR="00015C53" w:rsidRPr="00400E5B">
        <w:rPr>
          <w:lang w:val="en-IE"/>
        </w:rPr>
        <w:noBreakHyphen/>
        <w:t> 1920 </w:t>
      </w:r>
      <w:r w:rsidR="003D0DDE" w:rsidRPr="00400E5B">
        <w:rPr>
          <w:lang w:val="en-IE"/>
        </w:rPr>
        <w:t>MHz and 2010</w:t>
      </w:r>
      <w:r w:rsidR="002069F7" w:rsidRPr="00400E5B">
        <w:rPr>
          <w:lang w:val="en-IE"/>
        </w:rPr>
        <w:t> </w:t>
      </w:r>
      <w:r w:rsidR="002069F7" w:rsidRPr="00400E5B">
        <w:rPr>
          <w:lang w:val="en-IE"/>
        </w:rPr>
        <w:noBreakHyphen/>
        <w:t> </w:t>
      </w:r>
      <w:r w:rsidR="003D0DDE" w:rsidRPr="00400E5B">
        <w:rPr>
          <w:lang w:val="en-IE"/>
        </w:rPr>
        <w:t>2025 MHz, several stakeholders were of the view that a more extensive analysis of the different alternative options should be conducted before a harmonisation decision should be adopted by the EC. Also a broad consensus of stakeholders and the work carried out by CEPT on the issue should be taken into account.</w:t>
      </w:r>
    </w:p>
    <w:p w:rsidR="00404BCD" w:rsidRPr="00400E5B" w:rsidRDefault="00C25DF6" w:rsidP="00121379">
      <w:pPr>
        <w:autoSpaceDE w:val="0"/>
        <w:autoSpaceDN w:val="0"/>
        <w:adjustRightInd w:val="0"/>
        <w:spacing w:after="0"/>
        <w:rPr>
          <w:lang w:val="en-IE"/>
        </w:rPr>
      </w:pPr>
      <w:r w:rsidRPr="00400E5B">
        <w:rPr>
          <w:lang w:val="en-IE"/>
        </w:rPr>
        <w:t xml:space="preserve">Respondents argued that </w:t>
      </w:r>
      <w:r w:rsidR="00015C53" w:rsidRPr="00400E5B">
        <w:rPr>
          <w:lang w:val="en-IE"/>
        </w:rPr>
        <w:t xml:space="preserve">the proposed </w:t>
      </w:r>
      <w:r w:rsidRPr="00400E5B">
        <w:rPr>
          <w:lang w:val="en-IE"/>
        </w:rPr>
        <w:t xml:space="preserve">scenarios 1, 2 and 3 </w:t>
      </w:r>
      <w:r w:rsidR="0036406F" w:rsidRPr="00400E5B">
        <w:rPr>
          <w:lang w:val="en-IE"/>
        </w:rPr>
        <w:t xml:space="preserve">(above) </w:t>
      </w:r>
      <w:r w:rsidRPr="00400E5B">
        <w:rPr>
          <w:lang w:val="en-IE"/>
        </w:rPr>
        <w:t xml:space="preserve">would not stimulate market demand or create </w:t>
      </w:r>
      <w:r w:rsidR="00121379">
        <w:rPr>
          <w:lang w:val="en-IE"/>
        </w:rPr>
        <w:t xml:space="preserve">sufficient economies of scale. </w:t>
      </w:r>
      <w:r w:rsidRPr="00400E5B">
        <w:rPr>
          <w:lang w:val="en-IE"/>
        </w:rPr>
        <w:t>A number of alternative uses of the unpaired spectrum were proposed by respondents including</w:t>
      </w:r>
      <w:r w:rsidR="00121379">
        <w:rPr>
          <w:lang w:val="en-IE"/>
        </w:rPr>
        <w:t>:</w:t>
      </w:r>
      <w:r w:rsidRPr="00400E5B">
        <w:rPr>
          <w:lang w:val="en-IE"/>
        </w:rPr>
        <w:t xml:space="preserve"> </w:t>
      </w:r>
    </w:p>
    <w:p w:rsidR="00C25DF6" w:rsidRPr="00400E5B" w:rsidRDefault="00C25DF6" w:rsidP="003863DB">
      <w:pPr>
        <w:autoSpaceDE w:val="0"/>
        <w:autoSpaceDN w:val="0"/>
        <w:adjustRightInd w:val="0"/>
        <w:spacing w:after="0"/>
        <w:jc w:val="left"/>
        <w:rPr>
          <w:lang w:val="en-IE"/>
        </w:rPr>
      </w:pPr>
    </w:p>
    <w:p w:rsidR="00DD2ADB" w:rsidRPr="00400E5B" w:rsidRDefault="00DD2ADB" w:rsidP="00DD2ADB">
      <w:pPr>
        <w:numPr>
          <w:ilvl w:val="0"/>
          <w:numId w:val="23"/>
        </w:numPr>
        <w:autoSpaceDE w:val="0"/>
        <w:autoSpaceDN w:val="0"/>
        <w:adjustRightInd w:val="0"/>
        <w:spacing w:after="0"/>
        <w:jc w:val="left"/>
        <w:rPr>
          <w:lang w:val="en-IE"/>
        </w:rPr>
      </w:pPr>
      <w:r w:rsidRPr="00400E5B">
        <w:rPr>
          <w:lang w:val="en-IE"/>
        </w:rPr>
        <w:t>Pair the unpaired sub-bands mutually or with other portions of spectrum below 3</w:t>
      </w:r>
      <w:r w:rsidR="00F714B0" w:rsidRPr="00400E5B">
        <w:rPr>
          <w:lang w:val="en-IE"/>
        </w:rPr>
        <w:t> </w:t>
      </w:r>
      <w:r w:rsidRPr="00400E5B">
        <w:rPr>
          <w:lang w:val="en-IE"/>
        </w:rPr>
        <w:t xml:space="preserve">GHz </w:t>
      </w:r>
    </w:p>
    <w:p w:rsidR="00DD2ADB" w:rsidRPr="00400E5B" w:rsidRDefault="00DD2ADB" w:rsidP="00DD2ADB">
      <w:pPr>
        <w:numPr>
          <w:ilvl w:val="0"/>
          <w:numId w:val="23"/>
        </w:numPr>
        <w:autoSpaceDE w:val="0"/>
        <w:autoSpaceDN w:val="0"/>
        <w:adjustRightInd w:val="0"/>
        <w:spacing w:after="0"/>
        <w:jc w:val="left"/>
        <w:rPr>
          <w:lang w:val="en-IE"/>
        </w:rPr>
      </w:pPr>
      <w:r w:rsidRPr="00400E5B">
        <w:rPr>
          <w:lang w:val="en-IE"/>
        </w:rPr>
        <w:t xml:space="preserve">Uplink only use </w:t>
      </w:r>
    </w:p>
    <w:p w:rsidR="00DD2ADB" w:rsidRPr="00400E5B" w:rsidRDefault="00DD2ADB" w:rsidP="00DD2ADB">
      <w:pPr>
        <w:numPr>
          <w:ilvl w:val="0"/>
          <w:numId w:val="23"/>
        </w:numPr>
        <w:autoSpaceDE w:val="0"/>
        <w:autoSpaceDN w:val="0"/>
        <w:adjustRightInd w:val="0"/>
        <w:spacing w:after="0"/>
        <w:jc w:val="left"/>
        <w:rPr>
          <w:lang w:val="en-IE"/>
        </w:rPr>
      </w:pPr>
      <w:r w:rsidRPr="00400E5B">
        <w:rPr>
          <w:lang w:val="en-IE"/>
        </w:rPr>
        <w:t>Broadband Public Protection and Disaster Relief (BPPDR)</w:t>
      </w:r>
    </w:p>
    <w:p w:rsidR="000B0520" w:rsidRPr="00400E5B" w:rsidRDefault="000B0520" w:rsidP="000B0520">
      <w:pPr>
        <w:numPr>
          <w:ilvl w:val="0"/>
          <w:numId w:val="23"/>
        </w:numPr>
        <w:autoSpaceDE w:val="0"/>
        <w:autoSpaceDN w:val="0"/>
        <w:adjustRightInd w:val="0"/>
        <w:spacing w:after="0"/>
        <w:jc w:val="left"/>
        <w:rPr>
          <w:lang w:val="en-IE"/>
        </w:rPr>
      </w:pPr>
      <w:r w:rsidRPr="00400E5B">
        <w:rPr>
          <w:lang w:val="en-IE"/>
        </w:rPr>
        <w:t>Digital Enhanced Cordless Tele</w:t>
      </w:r>
      <w:r>
        <w:rPr>
          <w:lang w:val="en-IE"/>
        </w:rPr>
        <w:t>communications</w:t>
      </w:r>
      <w:r w:rsidRPr="00400E5B">
        <w:rPr>
          <w:lang w:val="en-IE"/>
        </w:rPr>
        <w:t xml:space="preserve"> (DECT) use</w:t>
      </w:r>
    </w:p>
    <w:p w:rsidR="00DD2ADB" w:rsidRPr="00400E5B" w:rsidRDefault="00DD2ADB" w:rsidP="00DD2ADB">
      <w:pPr>
        <w:numPr>
          <w:ilvl w:val="0"/>
          <w:numId w:val="23"/>
        </w:numPr>
        <w:autoSpaceDE w:val="0"/>
        <w:autoSpaceDN w:val="0"/>
        <w:adjustRightInd w:val="0"/>
        <w:spacing w:after="0"/>
        <w:jc w:val="left"/>
        <w:rPr>
          <w:lang w:val="en-IE"/>
        </w:rPr>
      </w:pPr>
      <w:r w:rsidRPr="00400E5B">
        <w:rPr>
          <w:lang w:val="en-IE"/>
        </w:rPr>
        <w:t>Direct-Air-to-Ground-Communications (DA2GC)</w:t>
      </w:r>
      <w:r w:rsidR="006A0A37">
        <w:rPr>
          <w:lang w:val="en-IE"/>
        </w:rPr>
        <w:t xml:space="preserve">, e.g. by pairing </w:t>
      </w:r>
      <w:r w:rsidR="00F96E65">
        <w:rPr>
          <w:lang w:val="en-IE"/>
        </w:rPr>
        <w:t xml:space="preserve">portions </w:t>
      </w:r>
      <w:r w:rsidR="006A0A37">
        <w:rPr>
          <w:lang w:val="en-IE"/>
        </w:rPr>
        <w:t xml:space="preserve">of </w:t>
      </w:r>
      <w:r w:rsidR="00F96E65">
        <w:rPr>
          <w:lang w:val="en-IE"/>
        </w:rPr>
        <w:t xml:space="preserve">both current </w:t>
      </w:r>
      <w:r w:rsidR="006A0A37">
        <w:rPr>
          <w:lang w:val="en-IE"/>
        </w:rPr>
        <w:t>TDD</w:t>
      </w:r>
      <w:r w:rsidR="00F96E65">
        <w:rPr>
          <w:lang w:val="en-IE"/>
        </w:rPr>
        <w:t xml:space="preserve"> </w:t>
      </w:r>
      <w:r w:rsidR="006A0A37">
        <w:rPr>
          <w:lang w:val="en-IE"/>
        </w:rPr>
        <w:t>bands</w:t>
      </w:r>
    </w:p>
    <w:p w:rsidR="00DD2ADB" w:rsidRPr="00400E5B" w:rsidRDefault="00DD2ADB" w:rsidP="00DD2ADB">
      <w:pPr>
        <w:numPr>
          <w:ilvl w:val="0"/>
          <w:numId w:val="23"/>
        </w:numPr>
        <w:autoSpaceDE w:val="0"/>
        <w:autoSpaceDN w:val="0"/>
        <w:adjustRightInd w:val="0"/>
        <w:spacing w:after="0"/>
        <w:jc w:val="left"/>
        <w:rPr>
          <w:lang w:val="en-IE"/>
        </w:rPr>
      </w:pPr>
      <w:r w:rsidRPr="00400E5B">
        <w:rPr>
          <w:lang w:val="en-IE"/>
        </w:rPr>
        <w:t>Programme Making and Special Events (PMSE)</w:t>
      </w:r>
      <w:r w:rsidR="00FD4117">
        <w:rPr>
          <w:lang w:val="en-IE"/>
        </w:rPr>
        <w:t>,</w:t>
      </w:r>
      <w:r w:rsidRPr="00400E5B">
        <w:rPr>
          <w:lang w:val="en-IE"/>
        </w:rPr>
        <w:t xml:space="preserve"> e.g. wireless cameras</w:t>
      </w:r>
    </w:p>
    <w:p w:rsidR="00DD2ADB" w:rsidRPr="00400E5B" w:rsidRDefault="00DD2ADB" w:rsidP="00DD2ADB">
      <w:pPr>
        <w:numPr>
          <w:ilvl w:val="0"/>
          <w:numId w:val="23"/>
        </w:numPr>
        <w:autoSpaceDE w:val="0"/>
        <w:autoSpaceDN w:val="0"/>
        <w:adjustRightInd w:val="0"/>
        <w:spacing w:after="0"/>
        <w:jc w:val="left"/>
        <w:rPr>
          <w:lang w:val="en-IE"/>
        </w:rPr>
      </w:pPr>
      <w:r w:rsidRPr="00400E5B">
        <w:rPr>
          <w:lang w:val="en-IE"/>
        </w:rPr>
        <w:t>Short Range Devices (SRDs)</w:t>
      </w:r>
    </w:p>
    <w:p w:rsidR="00DD2ADB" w:rsidRPr="00400E5B" w:rsidRDefault="00DD2ADB" w:rsidP="00DD2ADB">
      <w:pPr>
        <w:numPr>
          <w:ilvl w:val="0"/>
          <w:numId w:val="23"/>
        </w:numPr>
        <w:autoSpaceDE w:val="0"/>
        <w:autoSpaceDN w:val="0"/>
        <w:adjustRightInd w:val="0"/>
        <w:spacing w:after="0"/>
        <w:jc w:val="left"/>
        <w:rPr>
          <w:lang w:val="en-IE"/>
        </w:rPr>
      </w:pPr>
      <w:r w:rsidRPr="00400E5B">
        <w:rPr>
          <w:lang w:val="en-IE"/>
        </w:rPr>
        <w:t>Backhaul relay for mobile networks</w:t>
      </w:r>
    </w:p>
    <w:p w:rsidR="004B06E1" w:rsidRPr="00400E5B" w:rsidRDefault="00DD2ADB" w:rsidP="004B06E1">
      <w:pPr>
        <w:numPr>
          <w:ilvl w:val="0"/>
          <w:numId w:val="23"/>
        </w:numPr>
        <w:autoSpaceDE w:val="0"/>
        <w:autoSpaceDN w:val="0"/>
        <w:adjustRightInd w:val="0"/>
        <w:spacing w:after="0"/>
        <w:jc w:val="left"/>
        <w:rPr>
          <w:lang w:val="en-IE"/>
        </w:rPr>
      </w:pPr>
      <w:r w:rsidRPr="00400E5B">
        <w:rPr>
          <w:lang w:val="en-IE"/>
        </w:rPr>
        <w:t xml:space="preserve">Mobile Internet Protocol (IP) services  </w:t>
      </w:r>
    </w:p>
    <w:p w:rsidR="004B06E1" w:rsidRPr="00400E5B" w:rsidRDefault="004B06E1" w:rsidP="004B06E1">
      <w:pPr>
        <w:autoSpaceDE w:val="0"/>
        <w:autoSpaceDN w:val="0"/>
        <w:adjustRightInd w:val="0"/>
        <w:spacing w:after="0"/>
        <w:ind w:left="720"/>
        <w:jc w:val="left"/>
        <w:rPr>
          <w:lang w:val="en-IE"/>
        </w:rPr>
      </w:pPr>
    </w:p>
    <w:p w:rsidR="004B06E1" w:rsidRPr="00400E5B" w:rsidRDefault="00015C53" w:rsidP="00121379">
      <w:pPr>
        <w:autoSpaceDE w:val="0"/>
        <w:autoSpaceDN w:val="0"/>
        <w:adjustRightInd w:val="0"/>
        <w:spacing w:after="0"/>
        <w:rPr>
          <w:lang w:val="en-IE"/>
        </w:rPr>
      </w:pPr>
      <w:r w:rsidRPr="00400E5B">
        <w:rPr>
          <w:lang w:val="en-IE"/>
        </w:rPr>
        <w:t>S</w:t>
      </w:r>
      <w:r w:rsidR="004B06E1" w:rsidRPr="00400E5B">
        <w:rPr>
          <w:lang w:val="en-IE"/>
        </w:rPr>
        <w:t xml:space="preserve">everal stakeholders supported spectrum sharing and/or spectrum trading in the unpaired spectrum, mainly on a commercial basis, in order to enable the aggregation of bandwidth and </w:t>
      </w:r>
      <w:r w:rsidR="0036406F" w:rsidRPr="00400E5B">
        <w:rPr>
          <w:lang w:val="en-IE"/>
        </w:rPr>
        <w:t xml:space="preserve">overcome fragmented spectrum holdings in each unpaired sub-band. </w:t>
      </w:r>
    </w:p>
    <w:p w:rsidR="00FE402C" w:rsidRPr="00400E5B" w:rsidRDefault="00FE402C" w:rsidP="00121379">
      <w:pPr>
        <w:autoSpaceDE w:val="0"/>
        <w:autoSpaceDN w:val="0"/>
        <w:adjustRightInd w:val="0"/>
        <w:spacing w:after="0"/>
        <w:rPr>
          <w:lang w:val="en-IE"/>
        </w:rPr>
      </w:pPr>
    </w:p>
    <w:p w:rsidR="009402F9" w:rsidRPr="00400E5B" w:rsidRDefault="00FE402C" w:rsidP="00121379">
      <w:pPr>
        <w:autoSpaceDE w:val="0"/>
        <w:autoSpaceDN w:val="0"/>
        <w:adjustRightInd w:val="0"/>
        <w:spacing w:after="0"/>
        <w:rPr>
          <w:lang w:val="en-IE"/>
        </w:rPr>
      </w:pPr>
      <w:r w:rsidRPr="00400E5B">
        <w:rPr>
          <w:lang w:val="en-IE"/>
        </w:rPr>
        <w:lastRenderedPageBreak/>
        <w:t>In</w:t>
      </w:r>
      <w:r w:rsidR="00015C53" w:rsidRPr="00400E5B">
        <w:rPr>
          <w:lang w:val="en-IE"/>
        </w:rPr>
        <w:t xml:space="preserve"> summary, concerning </w:t>
      </w:r>
      <w:r w:rsidRPr="00400E5B">
        <w:rPr>
          <w:lang w:val="en-IE"/>
        </w:rPr>
        <w:t xml:space="preserve">the unpaired band scenarios the Commission </w:t>
      </w:r>
      <w:r w:rsidR="009402F9" w:rsidRPr="00400E5B">
        <w:rPr>
          <w:lang w:val="en-IE"/>
        </w:rPr>
        <w:t>considered</w:t>
      </w:r>
      <w:r w:rsidRPr="00400E5B">
        <w:rPr>
          <w:lang w:val="en-IE"/>
        </w:rPr>
        <w:t xml:space="preserve"> that there is “no viable harmonisation option within the mobile broadband context for the unpaired spectrum”. However </w:t>
      </w:r>
      <w:r w:rsidR="00F714B0" w:rsidRPr="00400E5B">
        <w:rPr>
          <w:lang w:val="en-IE"/>
        </w:rPr>
        <w:t xml:space="preserve">it considered that </w:t>
      </w:r>
      <w:r w:rsidRPr="00400E5B">
        <w:rPr>
          <w:lang w:val="en-IE"/>
        </w:rPr>
        <w:t xml:space="preserve">a </w:t>
      </w:r>
      <w:r w:rsidR="002069F7" w:rsidRPr="00400E5B">
        <w:rPr>
          <w:lang w:val="en-IE"/>
        </w:rPr>
        <w:t xml:space="preserve">“separate </w:t>
      </w:r>
      <w:r w:rsidRPr="00400E5B">
        <w:rPr>
          <w:lang w:val="en-IE"/>
        </w:rPr>
        <w:t xml:space="preserve">harmonisation </w:t>
      </w:r>
      <w:r w:rsidR="002069F7" w:rsidRPr="00400E5B">
        <w:rPr>
          <w:lang w:val="en-IE"/>
        </w:rPr>
        <w:t xml:space="preserve">measure for the </w:t>
      </w:r>
      <w:r w:rsidR="002069F7" w:rsidRPr="00400E5B">
        <w:rPr>
          <w:i/>
          <w:lang w:val="en-IE"/>
        </w:rPr>
        <w:t>unpaired portion of spectrum</w:t>
      </w:r>
      <w:r w:rsidR="002069F7" w:rsidRPr="00400E5B">
        <w:rPr>
          <w:lang w:val="en-IE"/>
        </w:rPr>
        <w:t xml:space="preserve"> of the terrestrial 2 GHz band would be necessary, based on studying also alternative options other than mobile broadband.”</w:t>
      </w:r>
      <w:r w:rsidR="009A2325" w:rsidRPr="00400E5B">
        <w:rPr>
          <w:lang w:val="en-IE"/>
        </w:rPr>
        <w:t xml:space="preserve"> </w:t>
      </w:r>
    </w:p>
    <w:p w:rsidR="009402F9" w:rsidRPr="00400E5B" w:rsidRDefault="009402F9" w:rsidP="00121379">
      <w:pPr>
        <w:autoSpaceDE w:val="0"/>
        <w:autoSpaceDN w:val="0"/>
        <w:adjustRightInd w:val="0"/>
        <w:spacing w:after="0"/>
        <w:rPr>
          <w:lang w:val="en-IE"/>
        </w:rPr>
      </w:pPr>
    </w:p>
    <w:p w:rsidR="00C25DF6" w:rsidRPr="00400E5B" w:rsidRDefault="009D3270" w:rsidP="00121379">
      <w:pPr>
        <w:autoSpaceDE w:val="0"/>
        <w:autoSpaceDN w:val="0"/>
        <w:adjustRightInd w:val="0"/>
        <w:spacing w:after="0"/>
        <w:rPr>
          <w:lang w:val="en-IE"/>
        </w:rPr>
      </w:pPr>
      <w:r w:rsidRPr="00400E5B">
        <w:rPr>
          <w:lang w:val="en-IE"/>
        </w:rPr>
        <w:t>The Commission</w:t>
      </w:r>
      <w:r w:rsidR="00F714B0" w:rsidRPr="00400E5B">
        <w:rPr>
          <w:lang w:val="en-IE"/>
        </w:rPr>
        <w:t xml:space="preserve"> therefore</w:t>
      </w:r>
      <w:r w:rsidRPr="00400E5B">
        <w:rPr>
          <w:lang w:val="en-IE"/>
        </w:rPr>
        <w:t xml:space="preserve"> now intends to issue a mandate to CEPT to assess alternative scenarios in the unpaired sub-bands and to develop least restrictive conditions for their deployment while </w:t>
      </w:r>
      <w:r w:rsidR="009402F9" w:rsidRPr="00400E5B">
        <w:rPr>
          <w:lang w:val="en-IE"/>
        </w:rPr>
        <w:t>ensuring</w:t>
      </w:r>
      <w:r w:rsidRPr="00400E5B">
        <w:rPr>
          <w:lang w:val="en-IE"/>
        </w:rPr>
        <w:t xml:space="preserve"> co-</w:t>
      </w:r>
      <w:r w:rsidR="009402F9" w:rsidRPr="00400E5B">
        <w:rPr>
          <w:lang w:val="en-IE"/>
        </w:rPr>
        <w:t>existence</w:t>
      </w:r>
      <w:r w:rsidRPr="00400E5B">
        <w:rPr>
          <w:lang w:val="en-IE"/>
        </w:rPr>
        <w:t xml:space="preserve"> with the </w:t>
      </w:r>
      <w:r w:rsidR="009402F9" w:rsidRPr="00400E5B">
        <w:rPr>
          <w:lang w:val="en-IE"/>
        </w:rPr>
        <w:t>electronic</w:t>
      </w:r>
      <w:r w:rsidRPr="00400E5B">
        <w:rPr>
          <w:lang w:val="en-IE"/>
        </w:rPr>
        <w:t xml:space="preserve"> communications services in the paired 2 GHz spectrum. </w:t>
      </w:r>
      <w:r w:rsidR="00F714B0" w:rsidRPr="00400E5B">
        <w:rPr>
          <w:lang w:val="en-IE"/>
        </w:rPr>
        <w:t>It</w:t>
      </w:r>
      <w:r w:rsidR="009402F9" w:rsidRPr="00400E5B">
        <w:rPr>
          <w:lang w:val="en-IE"/>
        </w:rPr>
        <w:t xml:space="preserve"> has also asked for an update of CEPT’s work on developing harmonised conditions for the unpaired spectrum in the terrestrial 2 GHz band. </w:t>
      </w:r>
    </w:p>
    <w:p w:rsidR="00F714B0" w:rsidRPr="00400E5B" w:rsidRDefault="00F714B0" w:rsidP="00121379">
      <w:pPr>
        <w:autoSpaceDE w:val="0"/>
        <w:autoSpaceDN w:val="0"/>
        <w:adjustRightInd w:val="0"/>
        <w:spacing w:after="0"/>
        <w:rPr>
          <w:lang w:val="en-IE"/>
        </w:rPr>
      </w:pPr>
    </w:p>
    <w:p w:rsidR="009402F9" w:rsidRPr="00400E5B" w:rsidRDefault="009402F9" w:rsidP="00121379">
      <w:pPr>
        <w:autoSpaceDE w:val="0"/>
        <w:autoSpaceDN w:val="0"/>
        <w:adjustRightInd w:val="0"/>
        <w:spacing w:after="0"/>
        <w:rPr>
          <w:rFonts w:ascii="Times New Roman" w:eastAsia="Calibri" w:hAnsi="Times New Roman"/>
          <w:b/>
          <w:sz w:val="24"/>
          <w:szCs w:val="24"/>
          <w:lang w:val="en-US" w:eastAsia="en-US"/>
        </w:rPr>
      </w:pPr>
    </w:p>
    <w:p w:rsidR="00C20C24" w:rsidRPr="00400E5B" w:rsidRDefault="00C20C24" w:rsidP="00130688">
      <w:pPr>
        <w:rPr>
          <w:b/>
          <w:lang w:val="en-GB"/>
        </w:rPr>
      </w:pPr>
      <w:r w:rsidRPr="00400E5B">
        <w:rPr>
          <w:b/>
          <w:lang w:val="en-GB"/>
        </w:rPr>
        <w:t>Results</w:t>
      </w:r>
    </w:p>
    <w:p w:rsidR="00C20C24" w:rsidRDefault="00A51709" w:rsidP="00093478">
      <w:pPr>
        <w:rPr>
          <w:lang w:val="en-GB"/>
        </w:rPr>
      </w:pPr>
      <w:r>
        <w:rPr>
          <w:lang w:val="en-GB"/>
        </w:rPr>
        <w:t>The results of the correspondence activity</w:t>
      </w:r>
      <w:r w:rsidR="00356196">
        <w:rPr>
          <w:lang w:val="en-GB"/>
        </w:rPr>
        <w:t xml:space="preserve"> on the unpaired 2 GHz bands</w:t>
      </w:r>
      <w:r>
        <w:rPr>
          <w:lang w:val="en-GB"/>
        </w:rPr>
        <w:t xml:space="preserve"> are presented below:</w:t>
      </w:r>
    </w:p>
    <w:p w:rsidR="00C20C24" w:rsidRDefault="00C20C24" w:rsidP="00093478">
      <w:pPr>
        <w:rPr>
          <w:lang w:val="en-GB"/>
        </w:rPr>
      </w:pPr>
    </w:p>
    <w:p w:rsidR="00C20C24" w:rsidRDefault="00C20C24" w:rsidP="00534810">
      <w:pPr>
        <w:pStyle w:val="Listenabsatz"/>
        <w:numPr>
          <w:ilvl w:val="0"/>
          <w:numId w:val="16"/>
        </w:numPr>
        <w:ind w:left="426" w:hanging="426"/>
        <w:rPr>
          <w:b/>
          <w:bCs/>
          <w:i/>
          <w:iCs/>
          <w:lang w:val="en-GB"/>
        </w:rPr>
      </w:pPr>
      <w:r w:rsidRPr="00E92A4E">
        <w:rPr>
          <w:b/>
          <w:bCs/>
          <w:i/>
          <w:iCs/>
          <w:lang w:val="en-GB"/>
        </w:rPr>
        <w:t>Identification of alternative bands, other than those already studied by ECC PT1, to pair the unpaired 2 GHz bands</w:t>
      </w:r>
    </w:p>
    <w:p w:rsidR="00E43CA0" w:rsidRDefault="00E43CA0" w:rsidP="00E43CA0">
      <w:pPr>
        <w:pStyle w:val="Listenabsatz"/>
        <w:ind w:left="426"/>
        <w:rPr>
          <w:lang w:val="en-GB"/>
        </w:rPr>
      </w:pPr>
      <w:r>
        <w:rPr>
          <w:lang w:val="en-GB"/>
        </w:rPr>
        <w:t xml:space="preserve">The CG was not able to identify </w:t>
      </w:r>
      <w:r w:rsidRPr="00E92A4E">
        <w:rPr>
          <w:lang w:val="en-GB"/>
        </w:rPr>
        <w:t>alternative bands to pair</w:t>
      </w:r>
      <w:r w:rsidR="00F31E3B">
        <w:rPr>
          <w:lang w:val="en-GB"/>
        </w:rPr>
        <w:t xml:space="preserve"> </w:t>
      </w:r>
      <w:r w:rsidR="006A0A37">
        <w:rPr>
          <w:lang w:val="en-GB"/>
        </w:rPr>
        <w:t>with</w:t>
      </w:r>
      <w:r w:rsidR="006A0A37" w:rsidRPr="00E92A4E">
        <w:rPr>
          <w:lang w:val="en-GB"/>
        </w:rPr>
        <w:t xml:space="preserve"> the unpaired 2 GHz bands </w:t>
      </w:r>
      <w:r>
        <w:rPr>
          <w:lang w:val="en-GB"/>
        </w:rPr>
        <w:t xml:space="preserve">at this point in time. </w:t>
      </w:r>
    </w:p>
    <w:p w:rsidR="00E43CA0" w:rsidRDefault="00E43CA0">
      <w:pPr>
        <w:pStyle w:val="Listenabsatz"/>
        <w:ind w:left="426"/>
        <w:rPr>
          <w:lang w:val="en-GB"/>
        </w:rPr>
      </w:pPr>
      <w:r>
        <w:rPr>
          <w:lang w:val="en-GB"/>
        </w:rPr>
        <w:t xml:space="preserve">Although some possible bands were discussed in the CG, it was concluded that those alternatives were already addressed </w:t>
      </w:r>
      <w:r w:rsidR="00533183">
        <w:rPr>
          <w:lang w:val="en-GB"/>
        </w:rPr>
        <w:t xml:space="preserve">by ECC PT1 </w:t>
      </w:r>
      <w:r>
        <w:rPr>
          <w:lang w:val="en-GB"/>
        </w:rPr>
        <w:t xml:space="preserve">(i.e. </w:t>
      </w:r>
      <w:r w:rsidR="007023D7">
        <w:rPr>
          <w:lang w:val="en-GB"/>
        </w:rPr>
        <w:t xml:space="preserve">the band </w:t>
      </w:r>
      <w:r w:rsidR="00533183">
        <w:rPr>
          <w:lang w:val="en-GB"/>
        </w:rPr>
        <w:t xml:space="preserve">1900/1905-1920 MHz with </w:t>
      </w:r>
      <w:r w:rsidR="00297CC4">
        <w:rPr>
          <w:lang w:val="en-GB"/>
        </w:rPr>
        <w:t>2090</w:t>
      </w:r>
      <w:r>
        <w:rPr>
          <w:lang w:val="en-GB"/>
        </w:rPr>
        <w:t>/2095</w:t>
      </w:r>
      <w:r w:rsidR="008602BF" w:rsidRPr="008602BF">
        <w:rPr>
          <w:lang w:val="en-GB"/>
        </w:rPr>
        <w:t>-2110 MHz</w:t>
      </w:r>
      <w:r w:rsidR="007023D7">
        <w:rPr>
          <w:lang w:val="en-GB"/>
        </w:rPr>
        <w:t xml:space="preserve">, </w:t>
      </w:r>
      <w:r w:rsidR="00533183">
        <w:rPr>
          <w:lang w:val="en-GB"/>
        </w:rPr>
        <w:t>as well as the band 1900-1920 MHz with 2010-2025 MHz</w:t>
      </w:r>
      <w:r w:rsidR="00AC315D">
        <w:rPr>
          <w:lang w:val="en-GB"/>
        </w:rPr>
        <w:t xml:space="preserve">, </w:t>
      </w:r>
      <w:r w:rsidR="007023D7">
        <w:rPr>
          <w:lang w:val="en-GB"/>
        </w:rPr>
        <w:t>or even the</w:t>
      </w:r>
      <w:r w:rsidR="008602BF" w:rsidRPr="008602BF">
        <w:rPr>
          <w:lang w:val="en-GB"/>
        </w:rPr>
        <w:t xml:space="preserve"> </w:t>
      </w:r>
      <w:r w:rsidR="00AB0367">
        <w:rPr>
          <w:lang w:val="en-GB"/>
        </w:rPr>
        <w:t xml:space="preserve">band </w:t>
      </w:r>
      <w:r w:rsidR="007023D7">
        <w:rPr>
          <w:lang w:val="en-GB"/>
        </w:rPr>
        <w:t>1900-2010/2090-2200 MHz as a whole</w:t>
      </w:r>
      <w:r w:rsidRPr="00281C03">
        <w:rPr>
          <w:lang w:val="en-GB"/>
        </w:rPr>
        <w:t>)</w:t>
      </w:r>
      <w:r>
        <w:rPr>
          <w:lang w:val="en-GB"/>
        </w:rPr>
        <w:t xml:space="preserve"> or a previous decision </w:t>
      </w:r>
      <w:r w:rsidR="00AB0367">
        <w:rPr>
          <w:lang w:val="en-GB"/>
        </w:rPr>
        <w:t>(of WG</w:t>
      </w:r>
      <w:r w:rsidR="002079C6">
        <w:rPr>
          <w:lang w:val="en-GB"/>
        </w:rPr>
        <w:t xml:space="preserve"> </w:t>
      </w:r>
      <w:r w:rsidR="00AB0367">
        <w:rPr>
          <w:lang w:val="en-GB"/>
        </w:rPr>
        <w:t>FM</w:t>
      </w:r>
      <w:r w:rsidR="002079C6">
        <w:rPr>
          <w:lang w:val="en-GB"/>
        </w:rPr>
        <w:t xml:space="preserve"> </w:t>
      </w:r>
      <w:r w:rsidR="00AB0367">
        <w:rPr>
          <w:lang w:val="en-GB"/>
        </w:rPr>
        <w:t>/</w:t>
      </w:r>
      <w:r w:rsidR="002079C6">
        <w:rPr>
          <w:lang w:val="en-GB"/>
        </w:rPr>
        <w:t xml:space="preserve"> </w:t>
      </w:r>
      <w:r w:rsidR="00AB0367">
        <w:rPr>
          <w:lang w:val="en-GB"/>
        </w:rPr>
        <w:t>FM</w:t>
      </w:r>
      <w:r w:rsidR="002079C6">
        <w:rPr>
          <w:lang w:val="en-GB"/>
        </w:rPr>
        <w:t xml:space="preserve"> </w:t>
      </w:r>
      <w:r w:rsidR="00AB0367">
        <w:rPr>
          <w:lang w:val="en-GB"/>
        </w:rPr>
        <w:t xml:space="preserve">50) </w:t>
      </w:r>
      <w:r>
        <w:rPr>
          <w:lang w:val="en-GB"/>
        </w:rPr>
        <w:t xml:space="preserve">precluded its assessment at </w:t>
      </w:r>
      <w:r w:rsidR="00D05AB1">
        <w:rPr>
          <w:lang w:val="en-GB"/>
        </w:rPr>
        <w:t xml:space="preserve">an early </w:t>
      </w:r>
      <w:r>
        <w:rPr>
          <w:lang w:val="en-GB"/>
        </w:rPr>
        <w:t>stage.</w:t>
      </w:r>
    </w:p>
    <w:p w:rsidR="00BB2BDF" w:rsidRDefault="00BB2BDF">
      <w:pPr>
        <w:pStyle w:val="Listenabsatz"/>
        <w:ind w:left="426"/>
        <w:rPr>
          <w:lang w:val="en-GB"/>
        </w:rPr>
      </w:pPr>
      <w:r>
        <w:rPr>
          <w:lang w:val="en-GB"/>
        </w:rPr>
        <w:t>The ECC confirmed the rejection of the pairing of the 1900/1905-1920 MHz band with the 2090/2095</w:t>
      </w:r>
      <w:r w:rsidRPr="008602BF">
        <w:rPr>
          <w:lang w:val="en-GB"/>
        </w:rPr>
        <w:t>-2110 MHz</w:t>
      </w:r>
      <w:r>
        <w:rPr>
          <w:lang w:val="en-GB"/>
        </w:rPr>
        <w:t xml:space="preserve"> band.</w:t>
      </w:r>
    </w:p>
    <w:p w:rsidR="00347D24" w:rsidRDefault="00347D24" w:rsidP="00347D24">
      <w:pPr>
        <w:pStyle w:val="Listenabsatz"/>
        <w:ind w:left="426"/>
        <w:rPr>
          <w:lang w:val="en-GB"/>
        </w:rPr>
      </w:pPr>
      <w:r>
        <w:rPr>
          <w:lang w:val="en-GB"/>
        </w:rPr>
        <w:t xml:space="preserve">It is noted that on the possibility to </w:t>
      </w:r>
      <w:r w:rsidR="008602BF" w:rsidRPr="003E0C85">
        <w:rPr>
          <w:lang w:val="en-GB"/>
        </w:rPr>
        <w:t>pair</w:t>
      </w:r>
      <w:r>
        <w:rPr>
          <w:lang w:val="en-GB"/>
        </w:rPr>
        <w:t xml:space="preserve"> the band 1452-1492 MHz with the unpaired 2 GHz bands, both supportive and opposition views were expressed within the CG. While not willing to exclude options at this point in time, but taking note that the discussions on the unpaired 2 GHz bands might take some time, it is suggested to wait for the results of FM50 (September 2012) before the band is considered as a candidate </w:t>
      </w:r>
      <w:r w:rsidR="00501178">
        <w:rPr>
          <w:lang w:val="en-GB"/>
        </w:rPr>
        <w:t>for</w:t>
      </w:r>
      <w:r>
        <w:rPr>
          <w:lang w:val="en-GB"/>
        </w:rPr>
        <w:t xml:space="preserve"> pair</w:t>
      </w:r>
      <w:r w:rsidR="00501178">
        <w:rPr>
          <w:lang w:val="en-GB"/>
        </w:rPr>
        <w:t xml:space="preserve">ing </w:t>
      </w:r>
      <w:r>
        <w:rPr>
          <w:lang w:val="en-GB"/>
        </w:rPr>
        <w:t>with the unpaired 2 GHz bands</w:t>
      </w:r>
      <w:r w:rsidR="00334FDF">
        <w:rPr>
          <w:lang w:val="en-GB"/>
        </w:rPr>
        <w:t>,</w:t>
      </w:r>
      <w:r>
        <w:rPr>
          <w:lang w:val="en-GB"/>
        </w:rPr>
        <w:t xml:space="preserve"> </w:t>
      </w:r>
      <w:r w:rsidR="00334FDF">
        <w:rPr>
          <w:lang w:val="en-GB"/>
        </w:rPr>
        <w:t xml:space="preserve">noting however on the one hand that </w:t>
      </w:r>
      <w:r w:rsidR="00F2288E">
        <w:rPr>
          <w:lang w:val="en-GB"/>
        </w:rPr>
        <w:t xml:space="preserve">the amount of spectrum is not the same in the L-band and in the 2 GHz unpaired bands and </w:t>
      </w:r>
      <w:r w:rsidR="00334FDF">
        <w:rPr>
          <w:lang w:val="en-GB"/>
        </w:rPr>
        <w:t>that</w:t>
      </w:r>
      <w:r w:rsidR="00F2288E">
        <w:rPr>
          <w:lang w:val="en-GB"/>
        </w:rPr>
        <w:t>, on the other hand,</w:t>
      </w:r>
      <w:r w:rsidR="00334FDF">
        <w:rPr>
          <w:lang w:val="en-GB"/>
        </w:rPr>
        <w:t xml:space="preserve"> </w:t>
      </w:r>
      <w:r w:rsidR="00F2288E">
        <w:rPr>
          <w:lang w:val="en-GB"/>
        </w:rPr>
        <w:t xml:space="preserve">that </w:t>
      </w:r>
      <w:r w:rsidR="00334FDF">
        <w:rPr>
          <w:lang w:val="en-GB"/>
        </w:rPr>
        <w:t>no official proposal has been submitted to FM50 till now for the consideration of the pairing of the unpaired 2 GHz bands with the band 1452-1492 MHz.</w:t>
      </w:r>
    </w:p>
    <w:p w:rsidR="00433DCA" w:rsidRDefault="00433DCA" w:rsidP="00433DCA">
      <w:pPr>
        <w:pStyle w:val="Listenabsatz"/>
        <w:ind w:left="426"/>
        <w:rPr>
          <w:lang w:val="en-GB"/>
        </w:rPr>
      </w:pPr>
      <w:r>
        <w:rPr>
          <w:lang w:val="en-GB"/>
        </w:rPr>
        <w:t xml:space="preserve">Another pairing option, namely </w:t>
      </w:r>
      <w:r w:rsidRPr="00E71749">
        <w:rPr>
          <w:lang w:val="en-GB"/>
        </w:rPr>
        <w:t>2010-2025 MHz with 2200-2215 MHz</w:t>
      </w:r>
      <w:r>
        <w:rPr>
          <w:lang w:val="en-GB"/>
        </w:rPr>
        <w:t>, was discussed. Two contributions were presented to the 74</w:t>
      </w:r>
      <w:r w:rsidRPr="004E64E8">
        <w:rPr>
          <w:vertAlign w:val="superscript"/>
          <w:lang w:val="en-GB"/>
        </w:rPr>
        <w:t>th</w:t>
      </w:r>
      <w:r>
        <w:rPr>
          <w:lang w:val="en-GB"/>
        </w:rPr>
        <w:t xml:space="preserve"> WG FM meeting in Bern (documents FM(12)072 and FM(12)074), both presenting information on the current usage of th</w:t>
      </w:r>
      <w:r w:rsidR="005F60BD">
        <w:rPr>
          <w:lang w:val="en-GB"/>
        </w:rPr>
        <w:t>os</w:t>
      </w:r>
      <w:r>
        <w:rPr>
          <w:lang w:val="en-GB"/>
        </w:rPr>
        <w:t xml:space="preserve">e bands and concluding that this pairing </w:t>
      </w:r>
      <w:r w:rsidR="00AD65FB">
        <w:rPr>
          <w:lang w:val="en-GB"/>
        </w:rPr>
        <w:t>i</w:t>
      </w:r>
      <w:r>
        <w:rPr>
          <w:lang w:val="en-GB"/>
        </w:rPr>
        <w:t xml:space="preserve">s unsuitable due to its heavy use by satellite services </w:t>
      </w:r>
      <w:r w:rsidR="00AD65FB">
        <w:rPr>
          <w:lang w:val="en-GB"/>
        </w:rPr>
        <w:t xml:space="preserve">and by military radio applications </w:t>
      </w:r>
      <w:r>
        <w:rPr>
          <w:lang w:val="en-GB"/>
        </w:rPr>
        <w:t xml:space="preserve">and to the fact that sharing </w:t>
      </w:r>
      <w:r w:rsidR="00AD65FB">
        <w:rPr>
          <w:lang w:val="en-GB"/>
        </w:rPr>
        <w:t>i</w:t>
      </w:r>
      <w:r>
        <w:rPr>
          <w:lang w:val="en-GB"/>
        </w:rPr>
        <w:t xml:space="preserve">s not possible with high-density mobile networks. </w:t>
      </w:r>
      <w:r w:rsidR="00BB2BDF">
        <w:rPr>
          <w:lang w:val="en-GB"/>
        </w:rPr>
        <w:t xml:space="preserve">On the basis </w:t>
      </w:r>
      <w:r>
        <w:rPr>
          <w:lang w:val="en-GB"/>
        </w:rPr>
        <w:t>of the views expressed in WG FM</w:t>
      </w:r>
      <w:r w:rsidR="00BB2BDF">
        <w:rPr>
          <w:lang w:val="en-GB"/>
        </w:rPr>
        <w:t xml:space="preserve">, </w:t>
      </w:r>
      <w:r w:rsidR="00AD65FB">
        <w:rPr>
          <w:lang w:val="en-GB"/>
        </w:rPr>
        <w:t xml:space="preserve">it was </w:t>
      </w:r>
      <w:r w:rsidR="00BB2BDF">
        <w:rPr>
          <w:lang w:val="en-GB"/>
        </w:rPr>
        <w:t xml:space="preserve">decided </w:t>
      </w:r>
      <w:r>
        <w:rPr>
          <w:lang w:val="en-GB"/>
        </w:rPr>
        <w:t xml:space="preserve">to reject </w:t>
      </w:r>
      <w:r w:rsidR="00AD65FB">
        <w:rPr>
          <w:lang w:val="en-GB"/>
        </w:rPr>
        <w:t xml:space="preserve">the </w:t>
      </w:r>
      <w:r>
        <w:rPr>
          <w:lang w:val="en-GB"/>
        </w:rPr>
        <w:t xml:space="preserve">pairing </w:t>
      </w:r>
      <w:r w:rsidR="00AD65FB">
        <w:rPr>
          <w:lang w:val="en-GB"/>
        </w:rPr>
        <w:t xml:space="preserve">option </w:t>
      </w:r>
      <w:r w:rsidRPr="00E71749">
        <w:rPr>
          <w:lang w:val="en-GB"/>
        </w:rPr>
        <w:t>2010-2025 MHz with 2200-2215 MHz</w:t>
      </w:r>
      <w:r>
        <w:rPr>
          <w:lang w:val="en-GB"/>
        </w:rPr>
        <w:t>.</w:t>
      </w:r>
    </w:p>
    <w:p w:rsidR="00533183" w:rsidRDefault="008602BF" w:rsidP="00347D24">
      <w:pPr>
        <w:pStyle w:val="Listenabsatz"/>
        <w:ind w:left="426"/>
        <w:rPr>
          <w:lang w:val="en-GB"/>
        </w:rPr>
      </w:pPr>
      <w:r w:rsidRPr="003E0C85">
        <w:rPr>
          <w:lang w:val="en-GB"/>
        </w:rPr>
        <w:t>A proper solution for the unpaired 2 GHz bands without pairing with bands in other parts of the spectrum might even be reached earlier.</w:t>
      </w:r>
    </w:p>
    <w:p w:rsidR="00C20C24" w:rsidRDefault="00C20C24" w:rsidP="00721CCF">
      <w:pPr>
        <w:pStyle w:val="Listenabsatz"/>
        <w:ind w:left="0"/>
        <w:rPr>
          <w:b/>
          <w:bCs/>
          <w:i/>
          <w:iCs/>
          <w:lang w:val="en-GB"/>
        </w:rPr>
      </w:pPr>
    </w:p>
    <w:p w:rsidR="00C20C24" w:rsidRPr="00F53280" w:rsidRDefault="00C20C24" w:rsidP="00534810">
      <w:pPr>
        <w:pStyle w:val="Listenabsatz"/>
        <w:numPr>
          <w:ilvl w:val="0"/>
          <w:numId w:val="16"/>
        </w:numPr>
        <w:ind w:left="426" w:hanging="426"/>
        <w:rPr>
          <w:b/>
          <w:bCs/>
          <w:i/>
          <w:iCs/>
          <w:lang w:val="en-GB"/>
        </w:rPr>
      </w:pPr>
      <w:r w:rsidRPr="008F1833">
        <w:rPr>
          <w:b/>
          <w:bCs/>
          <w:i/>
          <w:iCs/>
          <w:lang w:val="en-GB"/>
        </w:rPr>
        <w:lastRenderedPageBreak/>
        <w:t>Identification of alternative uses for both unpaired</w:t>
      </w:r>
      <w:r>
        <w:rPr>
          <w:b/>
          <w:bCs/>
          <w:i/>
          <w:iCs/>
          <w:lang w:val="en-GB"/>
        </w:rPr>
        <w:t xml:space="preserve"> 2 GHz bands</w:t>
      </w:r>
    </w:p>
    <w:p w:rsidR="00C20C24" w:rsidRDefault="00C20C24" w:rsidP="00F31849">
      <w:pPr>
        <w:ind w:left="360"/>
        <w:rPr>
          <w:lang w:val="en-GB"/>
        </w:rPr>
      </w:pPr>
      <w:r>
        <w:rPr>
          <w:lang w:val="en-GB"/>
        </w:rPr>
        <w:t>The following alternative uses for the unpaired 2 GHz bands were discussed in the CG:</w:t>
      </w:r>
    </w:p>
    <w:p w:rsidR="00C20C24" w:rsidRPr="00E92A4E" w:rsidRDefault="00C20C24" w:rsidP="00F31849">
      <w:pPr>
        <w:pStyle w:val="Listenabsatz"/>
        <w:numPr>
          <w:ilvl w:val="0"/>
          <w:numId w:val="12"/>
        </w:numPr>
        <w:ind w:left="1276" w:hanging="425"/>
        <w:rPr>
          <w:b/>
          <w:lang w:val="en-GB"/>
        </w:rPr>
      </w:pPr>
      <w:r w:rsidRPr="00093478">
        <w:rPr>
          <w:lang w:val="en-GB"/>
        </w:rPr>
        <w:t xml:space="preserve">Use </w:t>
      </w:r>
      <w:r w:rsidR="00163958" w:rsidRPr="002D59FE">
        <w:rPr>
          <w:lang w:val="en-GB"/>
        </w:rPr>
        <w:t xml:space="preserve">(parts of) </w:t>
      </w:r>
      <w:r>
        <w:rPr>
          <w:lang w:val="en-GB"/>
        </w:rPr>
        <w:t xml:space="preserve">the bands </w:t>
      </w:r>
      <w:r w:rsidRPr="00093478">
        <w:rPr>
          <w:lang w:val="en-GB"/>
        </w:rPr>
        <w:t xml:space="preserve">1900-1920 MHz </w:t>
      </w:r>
      <w:r>
        <w:rPr>
          <w:lang w:val="en-GB"/>
        </w:rPr>
        <w:t xml:space="preserve">and/or 2010-2025 MHz </w:t>
      </w:r>
      <w:r w:rsidR="00163958">
        <w:rPr>
          <w:lang w:val="en-GB"/>
        </w:rPr>
        <w:t xml:space="preserve">to satisfy the spectrum demand of 20 MHz TDD </w:t>
      </w:r>
      <w:r w:rsidR="007023D7">
        <w:rPr>
          <w:lang w:val="en-GB"/>
        </w:rPr>
        <w:t>or 2x</w:t>
      </w:r>
      <w:r w:rsidR="00163958" w:rsidRPr="00453EBA">
        <w:rPr>
          <w:lang w:val="en-GB"/>
        </w:rPr>
        <w:t>10 MHz FDD</w:t>
      </w:r>
      <w:r w:rsidR="00163958">
        <w:rPr>
          <w:lang w:val="en-GB"/>
        </w:rPr>
        <w:t xml:space="preserve"> - justified in document FM(11)091 and confirmed by WG FM (see document FM(11)202) - </w:t>
      </w:r>
      <w:r w:rsidRPr="00093478">
        <w:rPr>
          <w:lang w:val="en-GB"/>
        </w:rPr>
        <w:t xml:space="preserve">for </w:t>
      </w:r>
      <w:r w:rsidRPr="00E92A4E">
        <w:rPr>
          <w:b/>
          <w:lang w:val="en-GB"/>
        </w:rPr>
        <w:t>Broadband D</w:t>
      </w:r>
      <w:r w:rsidR="00A21A5F">
        <w:rPr>
          <w:b/>
          <w:lang w:val="en-GB"/>
        </w:rPr>
        <w:t xml:space="preserve">irect </w:t>
      </w:r>
      <w:r w:rsidRPr="00E92A4E">
        <w:rPr>
          <w:b/>
          <w:lang w:val="en-GB"/>
        </w:rPr>
        <w:t>A</w:t>
      </w:r>
      <w:r w:rsidR="00A21A5F">
        <w:rPr>
          <w:b/>
          <w:lang w:val="en-GB"/>
        </w:rPr>
        <w:t xml:space="preserve">ir to </w:t>
      </w:r>
      <w:r w:rsidRPr="00E92A4E">
        <w:rPr>
          <w:b/>
          <w:lang w:val="en-GB"/>
        </w:rPr>
        <w:t>G</w:t>
      </w:r>
      <w:r w:rsidR="00A21A5F">
        <w:rPr>
          <w:b/>
          <w:lang w:val="en-GB"/>
        </w:rPr>
        <w:t xml:space="preserve">round </w:t>
      </w:r>
      <w:r w:rsidRPr="00E92A4E">
        <w:rPr>
          <w:b/>
          <w:lang w:val="en-GB"/>
        </w:rPr>
        <w:t>C</w:t>
      </w:r>
      <w:r w:rsidR="00A21A5F">
        <w:rPr>
          <w:b/>
          <w:lang w:val="en-GB"/>
        </w:rPr>
        <w:t>ommunications (DA2CG)</w:t>
      </w:r>
      <w:r w:rsidR="007023D7">
        <w:rPr>
          <w:lang w:val="en-GB"/>
        </w:rPr>
        <w:t>.</w:t>
      </w:r>
    </w:p>
    <w:p w:rsidR="00163958" w:rsidRPr="00BF3125" w:rsidRDefault="00163958" w:rsidP="00163958">
      <w:pPr>
        <w:pStyle w:val="Listenabsatz"/>
        <w:ind w:left="1276"/>
        <w:rPr>
          <w:lang w:val="en-GB"/>
        </w:rPr>
      </w:pPr>
      <w:r>
        <w:rPr>
          <w:lang w:val="en-GB"/>
        </w:rPr>
        <w:t>B</w:t>
      </w:r>
      <w:r w:rsidRPr="00093478">
        <w:rPr>
          <w:lang w:val="en-GB"/>
        </w:rPr>
        <w:t>oth unpaired 2 GHz bands are already identified as Category 3 candidate bands</w:t>
      </w:r>
      <w:r>
        <w:rPr>
          <w:lang w:val="en-GB"/>
        </w:rPr>
        <w:t xml:space="preserve"> for </w:t>
      </w:r>
      <w:r w:rsidRPr="00BF3125">
        <w:rPr>
          <w:lang w:val="en-GB"/>
        </w:rPr>
        <w:t>Broadband DA2GC (</w:t>
      </w:r>
      <w:r>
        <w:rPr>
          <w:lang w:val="en-GB"/>
        </w:rPr>
        <w:t xml:space="preserve">see </w:t>
      </w:r>
      <w:r w:rsidRPr="00BF3125">
        <w:rPr>
          <w:lang w:val="en-GB"/>
        </w:rPr>
        <w:t xml:space="preserve">Annex </w:t>
      </w:r>
      <w:r w:rsidR="007A4906">
        <w:rPr>
          <w:lang w:val="en-GB"/>
        </w:rPr>
        <w:t>5</w:t>
      </w:r>
      <w:r w:rsidRPr="00BF3125">
        <w:rPr>
          <w:lang w:val="en-GB"/>
        </w:rPr>
        <w:t xml:space="preserve"> of FM(1</w:t>
      </w:r>
      <w:r w:rsidR="007A4906">
        <w:rPr>
          <w:lang w:val="en-GB"/>
        </w:rPr>
        <w:t>2</w:t>
      </w:r>
      <w:r w:rsidRPr="00BF3125">
        <w:rPr>
          <w:lang w:val="en-GB"/>
        </w:rPr>
        <w:t>)</w:t>
      </w:r>
      <w:r>
        <w:rPr>
          <w:lang w:val="en-GB"/>
        </w:rPr>
        <w:t>02</w:t>
      </w:r>
      <w:r w:rsidR="007A4906">
        <w:rPr>
          <w:lang w:val="en-GB"/>
        </w:rPr>
        <w:t>9</w:t>
      </w:r>
      <w:r w:rsidRPr="00BF3125">
        <w:rPr>
          <w:lang w:val="en-GB"/>
        </w:rPr>
        <w:t xml:space="preserve">), </w:t>
      </w:r>
      <w:r>
        <w:rPr>
          <w:lang w:val="en-GB"/>
        </w:rPr>
        <w:t>subject to WG FM decision on compatibility studies</w:t>
      </w:r>
      <w:r w:rsidR="007023D7">
        <w:rPr>
          <w:lang w:val="en-GB"/>
        </w:rPr>
        <w:t>.</w:t>
      </w:r>
    </w:p>
    <w:p w:rsidR="00FE0919" w:rsidRPr="00E36445" w:rsidRDefault="00FE0919" w:rsidP="00FE0919">
      <w:pPr>
        <w:pStyle w:val="Listenabsatz"/>
        <w:ind w:left="1276"/>
        <w:rPr>
          <w:lang w:val="en-GB"/>
        </w:rPr>
      </w:pPr>
      <w:r w:rsidRPr="00E36445">
        <w:rPr>
          <w:lang w:val="en-GB"/>
        </w:rPr>
        <w:t xml:space="preserve">The following options / combinations of bands </w:t>
      </w:r>
      <w:r w:rsidRPr="00453EBA">
        <w:rPr>
          <w:lang w:val="en-GB"/>
        </w:rPr>
        <w:t>for Broadband DA2GC</w:t>
      </w:r>
      <w:r>
        <w:rPr>
          <w:lang w:val="en-GB"/>
        </w:rPr>
        <w:t xml:space="preserve"> </w:t>
      </w:r>
      <w:r w:rsidRPr="00E36445">
        <w:rPr>
          <w:lang w:val="en-GB"/>
        </w:rPr>
        <w:t>would be possible:</w:t>
      </w:r>
    </w:p>
    <w:p w:rsidR="00FE0919" w:rsidRPr="009B1C64" w:rsidRDefault="00FE0919" w:rsidP="00FE0919">
      <w:pPr>
        <w:pStyle w:val="Listenabsatz"/>
        <w:numPr>
          <w:ilvl w:val="2"/>
          <w:numId w:val="4"/>
        </w:numPr>
        <w:rPr>
          <w:b/>
          <w:lang w:val="en-GB"/>
        </w:rPr>
      </w:pPr>
      <w:r w:rsidRPr="00FE0919">
        <w:rPr>
          <w:lang w:val="en-GB"/>
        </w:rPr>
        <w:t xml:space="preserve">Use of the band 1900-1920 MHz </w:t>
      </w:r>
      <w:r w:rsidRPr="009B1C64">
        <w:rPr>
          <w:lang w:val="en-GB"/>
        </w:rPr>
        <w:t xml:space="preserve">for </w:t>
      </w:r>
      <w:r w:rsidRPr="009B1C64">
        <w:rPr>
          <w:b/>
          <w:lang w:val="en-GB"/>
        </w:rPr>
        <w:t>TDD Broadband DA2GC</w:t>
      </w:r>
      <w:r w:rsidR="00887F29" w:rsidRPr="009B1C64">
        <w:rPr>
          <w:lang w:val="en-GB"/>
        </w:rPr>
        <w:t xml:space="preserve"> </w:t>
      </w:r>
      <w:r w:rsidR="00240480">
        <w:rPr>
          <w:lang w:val="en-GB"/>
        </w:rPr>
        <w:t>(guard bands may be required);</w:t>
      </w:r>
      <w:r w:rsidRPr="009B1C64">
        <w:rPr>
          <w:b/>
          <w:lang w:val="en-GB"/>
        </w:rPr>
        <w:t xml:space="preserve"> </w:t>
      </w:r>
    </w:p>
    <w:p w:rsidR="00C20C24" w:rsidRPr="00FE0919" w:rsidRDefault="00C20C24" w:rsidP="00FE0919">
      <w:pPr>
        <w:pStyle w:val="Listenabsatz"/>
        <w:numPr>
          <w:ilvl w:val="2"/>
          <w:numId w:val="4"/>
        </w:numPr>
        <w:rPr>
          <w:b/>
          <w:lang w:val="en-GB"/>
        </w:rPr>
      </w:pPr>
      <w:r w:rsidRPr="009B1C64">
        <w:rPr>
          <w:lang w:val="en-GB"/>
        </w:rPr>
        <w:t xml:space="preserve">Pair 10 MHz </w:t>
      </w:r>
      <w:r w:rsidR="00674826">
        <w:rPr>
          <w:lang w:val="en-GB"/>
        </w:rPr>
        <w:t xml:space="preserve">of the spectrum </w:t>
      </w:r>
      <w:r w:rsidRPr="009B1C64">
        <w:rPr>
          <w:lang w:val="en-GB"/>
        </w:rPr>
        <w:t xml:space="preserve">in </w:t>
      </w:r>
      <w:r w:rsidR="00FE0919" w:rsidRPr="009B1C64">
        <w:rPr>
          <w:lang w:val="en-GB"/>
        </w:rPr>
        <w:t xml:space="preserve">the band </w:t>
      </w:r>
      <w:r w:rsidRPr="009B1C64">
        <w:rPr>
          <w:lang w:val="en-GB"/>
        </w:rPr>
        <w:t xml:space="preserve">1900-1920 MHz </w:t>
      </w:r>
      <w:r w:rsidRPr="00FE0919">
        <w:rPr>
          <w:lang w:val="en-GB"/>
        </w:rPr>
        <w:t xml:space="preserve">with </w:t>
      </w:r>
      <w:r w:rsidR="00FE0919">
        <w:rPr>
          <w:lang w:val="en-GB"/>
        </w:rPr>
        <w:t xml:space="preserve">10 MHz </w:t>
      </w:r>
      <w:r w:rsidR="00674826">
        <w:rPr>
          <w:lang w:val="en-GB"/>
        </w:rPr>
        <w:t xml:space="preserve">of the spectrum </w:t>
      </w:r>
      <w:r w:rsidR="00FE0919">
        <w:rPr>
          <w:lang w:val="en-GB"/>
        </w:rPr>
        <w:t xml:space="preserve">in the band </w:t>
      </w:r>
      <w:r w:rsidRPr="00FE0919">
        <w:rPr>
          <w:lang w:val="en-GB"/>
        </w:rPr>
        <w:t>2010-202</w:t>
      </w:r>
      <w:r w:rsidR="00FE0919">
        <w:rPr>
          <w:lang w:val="en-GB"/>
        </w:rPr>
        <w:t>5</w:t>
      </w:r>
      <w:r w:rsidRPr="00FE0919">
        <w:rPr>
          <w:lang w:val="en-GB"/>
        </w:rPr>
        <w:t xml:space="preserve"> MHz for</w:t>
      </w:r>
      <w:r w:rsidRPr="00FE0919">
        <w:rPr>
          <w:b/>
          <w:lang w:val="en-GB"/>
        </w:rPr>
        <w:t xml:space="preserve"> FDD Broadband DA2GC </w:t>
      </w:r>
      <w:r w:rsidRPr="00FE0919">
        <w:rPr>
          <w:lang w:val="en-GB"/>
        </w:rPr>
        <w:t>(</w:t>
      </w:r>
      <w:r w:rsidR="006A0A37">
        <w:rPr>
          <w:lang w:val="en-GB"/>
        </w:rPr>
        <w:t xml:space="preserve">“internal pairing”, </w:t>
      </w:r>
      <w:r w:rsidRPr="00FE0919">
        <w:rPr>
          <w:lang w:val="en-GB"/>
        </w:rPr>
        <w:t>guard bands may be required)</w:t>
      </w:r>
      <w:r w:rsidR="009B1C64">
        <w:rPr>
          <w:lang w:val="en-GB"/>
        </w:rPr>
        <w:t>;</w:t>
      </w:r>
    </w:p>
    <w:p w:rsidR="00FE0919" w:rsidRPr="00B254CB" w:rsidRDefault="009B1C64" w:rsidP="001B1A4D">
      <w:pPr>
        <w:pStyle w:val="Listenabsatz"/>
        <w:ind w:left="2832"/>
        <w:rPr>
          <w:b/>
          <w:lang w:val="en-GB"/>
        </w:rPr>
      </w:pPr>
      <w:r>
        <w:rPr>
          <w:lang w:val="en-GB"/>
        </w:rPr>
        <w:t xml:space="preserve">ECC </w:t>
      </w:r>
      <w:r w:rsidR="00FE0919" w:rsidRPr="00453EBA">
        <w:rPr>
          <w:lang w:val="en-GB"/>
        </w:rPr>
        <w:t>PT1 studied pairing of the bands 1900-1920 MHz and 2010-2025 MHz from a cellular mobile point of view (mass market). The absence of industry support was due to the increased complexity (additional bands) in U</w:t>
      </w:r>
      <w:r w:rsidR="002020D2">
        <w:rPr>
          <w:lang w:val="en-GB"/>
        </w:rPr>
        <w:t xml:space="preserve">ser </w:t>
      </w:r>
      <w:r w:rsidR="00FE0919" w:rsidRPr="00453EBA">
        <w:rPr>
          <w:lang w:val="en-GB"/>
        </w:rPr>
        <w:t>E</w:t>
      </w:r>
      <w:r w:rsidR="007A4906">
        <w:rPr>
          <w:lang w:val="en-GB"/>
        </w:rPr>
        <w:t>quipment</w:t>
      </w:r>
      <w:r w:rsidR="002020D2">
        <w:rPr>
          <w:lang w:val="en-GB"/>
        </w:rPr>
        <w:t xml:space="preserve"> (UE)</w:t>
      </w:r>
      <w:r w:rsidR="00FE0919" w:rsidRPr="00453EBA">
        <w:rPr>
          <w:lang w:val="en-GB"/>
        </w:rPr>
        <w:t xml:space="preserve"> design compared to very limited economic benefits for the cellular mobile community. The situation is totally different for Broadband</w:t>
      </w:r>
      <w:r w:rsidR="00FE0919" w:rsidRPr="00453EBA">
        <w:rPr>
          <w:b/>
          <w:lang w:val="en-GB"/>
        </w:rPr>
        <w:t xml:space="preserve"> </w:t>
      </w:r>
      <w:r w:rsidR="00FE0919" w:rsidRPr="00453EBA">
        <w:rPr>
          <w:lang w:val="en-GB"/>
        </w:rPr>
        <w:t>DA2GC with equipment dedicated to these two bands only</w:t>
      </w:r>
      <w:r w:rsidR="001B1A4D">
        <w:rPr>
          <w:lang w:val="en-GB"/>
        </w:rPr>
        <w:t>;</w:t>
      </w:r>
    </w:p>
    <w:p w:rsidR="00FE0919" w:rsidRPr="00E92A4E" w:rsidRDefault="00291707" w:rsidP="001B1A4D">
      <w:pPr>
        <w:pStyle w:val="Listenabsatz"/>
        <w:ind w:left="2124"/>
        <w:jc w:val="center"/>
        <w:rPr>
          <w:b/>
          <w:lang w:val="en-GB"/>
        </w:rPr>
      </w:pPr>
      <w:r>
        <w:rPr>
          <w:b/>
          <w:noProof/>
          <w:lang w:val="de-DE"/>
        </w:rPr>
        <w:drawing>
          <wp:inline distT="0" distB="0" distL="0" distR="0">
            <wp:extent cx="2512695" cy="2353310"/>
            <wp:effectExtent l="0" t="0" r="190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2695" cy="2353310"/>
                    </a:xfrm>
                    <a:prstGeom prst="rect">
                      <a:avLst/>
                    </a:prstGeom>
                    <a:noFill/>
                    <a:ln>
                      <a:noFill/>
                    </a:ln>
                  </pic:spPr>
                </pic:pic>
              </a:graphicData>
            </a:graphic>
          </wp:inline>
        </w:drawing>
      </w:r>
    </w:p>
    <w:p w:rsidR="00FE0919" w:rsidRPr="00FE0919" w:rsidRDefault="00FE0919" w:rsidP="00FE0919">
      <w:pPr>
        <w:pStyle w:val="Listenabsatz"/>
        <w:ind w:left="2160"/>
        <w:rPr>
          <w:b/>
          <w:lang w:val="en-GB"/>
        </w:rPr>
      </w:pPr>
    </w:p>
    <w:p w:rsidR="006A0A37" w:rsidRDefault="006A0A37" w:rsidP="006A0A37">
      <w:pPr>
        <w:pStyle w:val="Listenabsatz"/>
        <w:ind w:left="2272" w:firstLine="560"/>
        <w:rPr>
          <w:lang w:val="en-GB"/>
        </w:rPr>
      </w:pPr>
      <w:r>
        <w:rPr>
          <w:lang w:val="en-GB"/>
        </w:rPr>
        <w:t xml:space="preserve">and </w:t>
      </w:r>
    </w:p>
    <w:p w:rsidR="006A0A37" w:rsidRPr="00CE5C1C" w:rsidRDefault="006A0A37" w:rsidP="006A0A37">
      <w:pPr>
        <w:pStyle w:val="Listenabsatz"/>
        <w:numPr>
          <w:ilvl w:val="2"/>
          <w:numId w:val="4"/>
        </w:numPr>
        <w:rPr>
          <w:lang w:val="en-GB"/>
        </w:rPr>
      </w:pPr>
      <w:r w:rsidRPr="00CE5C1C">
        <w:rPr>
          <w:lang w:val="en-GB"/>
        </w:rPr>
        <w:t>Use the remaining 15 MHz within 1900-1920 MHz and 2020-2025 MHz</w:t>
      </w:r>
      <w:r w:rsidR="00427986" w:rsidRPr="00CE5C1C">
        <w:rPr>
          <w:lang w:val="en-GB"/>
        </w:rPr>
        <w:t>,</w:t>
      </w:r>
      <w:r w:rsidRPr="00CE5C1C">
        <w:rPr>
          <w:lang w:val="en-GB"/>
        </w:rPr>
        <w:t xml:space="preserve"> e.g. for </w:t>
      </w:r>
      <w:r w:rsidRPr="00CE5C1C">
        <w:rPr>
          <w:b/>
          <w:lang w:val="en-GB"/>
        </w:rPr>
        <w:t xml:space="preserve">video links and/or other SRDs </w:t>
      </w:r>
      <w:r w:rsidRPr="00CE5C1C">
        <w:rPr>
          <w:lang w:val="en-GB"/>
        </w:rPr>
        <w:t>(guard bands may be required</w:t>
      </w:r>
      <w:r w:rsidR="00CE5C1C" w:rsidRPr="00CE5C1C">
        <w:rPr>
          <w:lang w:val="en-GB"/>
        </w:rPr>
        <w:t>);</w:t>
      </w:r>
    </w:p>
    <w:p w:rsidR="006A0A37" w:rsidRPr="00CE5C1C" w:rsidRDefault="006A0A37" w:rsidP="006A0A37">
      <w:pPr>
        <w:pStyle w:val="Listenabsatz"/>
        <w:numPr>
          <w:ilvl w:val="2"/>
          <w:numId w:val="4"/>
        </w:numPr>
        <w:rPr>
          <w:lang w:val="en-GB"/>
        </w:rPr>
      </w:pPr>
      <w:r w:rsidRPr="00CE5C1C">
        <w:rPr>
          <w:lang w:val="en-GB"/>
        </w:rPr>
        <w:t>Sharing options in the spectrum used by BDA2G need to be studied.</w:t>
      </w:r>
    </w:p>
    <w:p w:rsidR="006A0A37" w:rsidRDefault="006A0A37" w:rsidP="006A0A37">
      <w:pPr>
        <w:pStyle w:val="Listenabsatz"/>
        <w:rPr>
          <w:b/>
          <w:lang w:val="en-GB"/>
        </w:rPr>
      </w:pPr>
    </w:p>
    <w:p w:rsidR="00C20C24" w:rsidRDefault="00C20C24" w:rsidP="00E92A4E">
      <w:pPr>
        <w:pStyle w:val="Listenabsatz"/>
        <w:numPr>
          <w:ilvl w:val="0"/>
          <w:numId w:val="12"/>
        </w:numPr>
        <w:ind w:left="1276" w:hanging="425"/>
        <w:rPr>
          <w:b/>
          <w:lang w:val="en-GB"/>
        </w:rPr>
      </w:pPr>
      <w:r>
        <w:rPr>
          <w:lang w:val="en-GB"/>
        </w:rPr>
        <w:t xml:space="preserve">Use of the entire </w:t>
      </w:r>
      <w:r w:rsidRPr="00E92A4E">
        <w:rPr>
          <w:lang w:val="en-GB"/>
        </w:rPr>
        <w:t>19</w:t>
      </w:r>
      <w:r>
        <w:rPr>
          <w:lang w:val="en-GB"/>
        </w:rPr>
        <w:t>0</w:t>
      </w:r>
      <w:r w:rsidRPr="00E92A4E">
        <w:rPr>
          <w:lang w:val="en-GB"/>
        </w:rPr>
        <w:t xml:space="preserve">0-1920 MHz </w:t>
      </w:r>
      <w:r>
        <w:rPr>
          <w:lang w:val="en-GB"/>
        </w:rPr>
        <w:t xml:space="preserve">or </w:t>
      </w:r>
      <w:r w:rsidRPr="007F559C">
        <w:rPr>
          <w:lang w:val="en-GB"/>
        </w:rPr>
        <w:t xml:space="preserve">2010-2025 MHz </w:t>
      </w:r>
      <w:r>
        <w:rPr>
          <w:lang w:val="en-GB"/>
        </w:rPr>
        <w:t xml:space="preserve">band </w:t>
      </w:r>
      <w:r w:rsidRPr="007F559C">
        <w:rPr>
          <w:lang w:val="en-GB"/>
        </w:rPr>
        <w:t xml:space="preserve">for </w:t>
      </w:r>
      <w:r w:rsidRPr="000664EE">
        <w:rPr>
          <w:b/>
          <w:lang w:val="en-GB"/>
        </w:rPr>
        <w:t>PMSE</w:t>
      </w:r>
      <w:r w:rsidRPr="007F559C">
        <w:rPr>
          <w:lang w:val="en-GB"/>
        </w:rPr>
        <w:t xml:space="preserve"> (in particular, video links)</w:t>
      </w:r>
      <w:r>
        <w:rPr>
          <w:lang w:val="en-GB"/>
        </w:rPr>
        <w:t>;</w:t>
      </w:r>
      <w:r w:rsidRPr="00E92A4E">
        <w:rPr>
          <w:b/>
          <w:lang w:val="en-GB"/>
        </w:rPr>
        <w:t xml:space="preserve"> </w:t>
      </w:r>
    </w:p>
    <w:p w:rsidR="00C20C24" w:rsidRDefault="00C20C24" w:rsidP="000664EE">
      <w:pPr>
        <w:pStyle w:val="Listenabsatz"/>
        <w:ind w:left="1276"/>
        <w:rPr>
          <w:b/>
          <w:lang w:val="en-GB"/>
        </w:rPr>
      </w:pPr>
    </w:p>
    <w:p w:rsidR="00C20C24" w:rsidRPr="000664EE" w:rsidRDefault="00C20C24" w:rsidP="00C86142">
      <w:pPr>
        <w:pStyle w:val="Listenabsatz"/>
        <w:numPr>
          <w:ilvl w:val="0"/>
          <w:numId w:val="12"/>
        </w:numPr>
        <w:ind w:left="1276" w:hanging="425"/>
        <w:rPr>
          <w:b/>
          <w:lang w:val="en-GB"/>
        </w:rPr>
      </w:pPr>
      <w:r>
        <w:rPr>
          <w:lang w:val="en-GB"/>
        </w:rPr>
        <w:t xml:space="preserve">Use of both bands for </w:t>
      </w:r>
      <w:r w:rsidRPr="00240F16">
        <w:rPr>
          <w:b/>
          <w:lang w:val="en-GB"/>
        </w:rPr>
        <w:t>SRDs</w:t>
      </w:r>
      <w:r w:rsidRPr="007F559C">
        <w:rPr>
          <w:lang w:val="en-GB"/>
        </w:rPr>
        <w:t xml:space="preserve"> (e.g.: among those applications requiring spectrum in the 2.4 GHz band);</w:t>
      </w:r>
    </w:p>
    <w:p w:rsidR="00C20C24" w:rsidRPr="000664EE" w:rsidRDefault="00C20C24" w:rsidP="000664EE">
      <w:pPr>
        <w:rPr>
          <w:b/>
          <w:lang w:val="en-GB"/>
        </w:rPr>
      </w:pPr>
    </w:p>
    <w:p w:rsidR="00C20C24" w:rsidRPr="00E9060D" w:rsidRDefault="00C20C24">
      <w:pPr>
        <w:pStyle w:val="Listenabsatz"/>
        <w:numPr>
          <w:ilvl w:val="0"/>
          <w:numId w:val="12"/>
        </w:numPr>
        <w:ind w:left="1276" w:hanging="425"/>
        <w:rPr>
          <w:b/>
          <w:lang w:val="en-GB"/>
        </w:rPr>
      </w:pPr>
      <w:r>
        <w:rPr>
          <w:lang w:val="en-GB"/>
        </w:rPr>
        <w:t xml:space="preserve">Combine </w:t>
      </w:r>
      <w:r w:rsidRPr="007F559C">
        <w:rPr>
          <w:lang w:val="en-GB"/>
        </w:rPr>
        <w:t>1880-1900 MHz (DECT</w:t>
      </w:r>
      <w:r>
        <w:rPr>
          <w:lang w:val="en-GB"/>
        </w:rPr>
        <w:t xml:space="preserve"> band</w:t>
      </w:r>
      <w:r w:rsidRPr="007F559C">
        <w:rPr>
          <w:lang w:val="en-GB"/>
        </w:rPr>
        <w:t xml:space="preserve">) </w:t>
      </w:r>
      <w:r>
        <w:rPr>
          <w:lang w:val="en-GB"/>
        </w:rPr>
        <w:t>with</w:t>
      </w:r>
      <w:r w:rsidRPr="007F559C">
        <w:rPr>
          <w:lang w:val="en-GB"/>
        </w:rPr>
        <w:t xml:space="preserve"> 1900-1920 MHz</w:t>
      </w:r>
      <w:r>
        <w:rPr>
          <w:lang w:val="en-GB"/>
        </w:rPr>
        <w:t xml:space="preserve">, making </w:t>
      </w:r>
      <w:r w:rsidR="00240480">
        <w:rPr>
          <w:lang w:val="en-GB"/>
        </w:rPr>
        <w:t>available a 40 MHz block in the long term;</w:t>
      </w:r>
    </w:p>
    <w:p w:rsidR="00C20C24" w:rsidRPr="000664EE" w:rsidRDefault="00C20C24" w:rsidP="000664EE">
      <w:pPr>
        <w:rPr>
          <w:b/>
          <w:lang w:val="en-GB"/>
        </w:rPr>
      </w:pPr>
    </w:p>
    <w:p w:rsidR="00C20C24" w:rsidRPr="00E9060D" w:rsidRDefault="00240480" w:rsidP="00E92A4E">
      <w:pPr>
        <w:pStyle w:val="Listenabsatz"/>
        <w:numPr>
          <w:ilvl w:val="0"/>
          <w:numId w:val="12"/>
        </w:numPr>
        <w:ind w:left="1276" w:hanging="425"/>
        <w:rPr>
          <w:b/>
          <w:lang w:val="en-GB"/>
        </w:rPr>
      </w:pPr>
      <w:r>
        <w:rPr>
          <w:lang w:val="en-GB"/>
        </w:rPr>
        <w:t xml:space="preserve">Ad-hoc </w:t>
      </w:r>
      <w:r>
        <w:rPr>
          <w:b/>
          <w:lang w:val="en-GB"/>
        </w:rPr>
        <w:t>PPDR</w:t>
      </w:r>
      <w:r>
        <w:rPr>
          <w:lang w:val="en-GB"/>
        </w:rPr>
        <w:t xml:space="preserve"> network (</w:t>
      </w:r>
      <w:r w:rsidR="008602BF" w:rsidRPr="008602BF">
        <w:rPr>
          <w:lang w:val="en-GB"/>
        </w:rPr>
        <w:t>potential compatibility to be confirmed)</w:t>
      </w:r>
      <w:r w:rsidR="001B1A4D">
        <w:rPr>
          <w:lang w:val="en-GB"/>
        </w:rPr>
        <w:t>.</w:t>
      </w:r>
    </w:p>
    <w:p w:rsidR="00C20C24" w:rsidRDefault="00C20C24" w:rsidP="00E22C12">
      <w:pPr>
        <w:rPr>
          <w:i/>
          <w:lang w:val="en-GB"/>
        </w:rPr>
      </w:pPr>
    </w:p>
    <w:p w:rsidR="009E256B" w:rsidRDefault="00F2363F">
      <w:pPr>
        <w:pStyle w:val="Listenabsatz"/>
        <w:ind w:left="0"/>
        <w:rPr>
          <w:lang w:val="en-GB"/>
        </w:rPr>
      </w:pPr>
      <w:r>
        <w:rPr>
          <w:lang w:val="en-GB"/>
        </w:rPr>
        <w:t xml:space="preserve">Any </w:t>
      </w:r>
      <w:r w:rsidR="00E9060D">
        <w:rPr>
          <w:lang w:val="en-GB"/>
        </w:rPr>
        <w:t xml:space="preserve">of the above </w:t>
      </w:r>
      <w:r>
        <w:rPr>
          <w:lang w:val="en-GB"/>
        </w:rPr>
        <w:t>alternative use</w:t>
      </w:r>
      <w:r w:rsidR="00632EC0">
        <w:rPr>
          <w:lang w:val="en-GB"/>
        </w:rPr>
        <w:t>s</w:t>
      </w:r>
      <w:r>
        <w:rPr>
          <w:lang w:val="en-GB"/>
        </w:rPr>
        <w:t xml:space="preserve"> for the unpaired 2 GHz spectrum need further to be assessed in view of identifying the corresponding relevant technical conditions.</w:t>
      </w:r>
    </w:p>
    <w:p w:rsidR="00C20C24" w:rsidRDefault="00C20C24" w:rsidP="00093478">
      <w:pPr>
        <w:rPr>
          <w:lang w:val="en-GB"/>
        </w:rPr>
      </w:pPr>
      <w:r>
        <w:rPr>
          <w:lang w:val="en-GB"/>
        </w:rPr>
        <w:t xml:space="preserve">It should be highlighted that the future use of the unpaired 2 GHz bands might, in some cases, consider band sharing (depending on the applications to be considered, geographical separation might be required to avoid interference). </w:t>
      </w:r>
    </w:p>
    <w:p w:rsidR="00C20C24" w:rsidRDefault="00C20C24" w:rsidP="00093478">
      <w:pPr>
        <w:rPr>
          <w:lang w:val="en-GB"/>
        </w:rPr>
      </w:pPr>
      <w:r w:rsidRPr="001A09EC">
        <w:rPr>
          <w:lang w:val="en-GB"/>
        </w:rPr>
        <w:t xml:space="preserve">It should as well be noted that harmonisation in the short term is hampered by the individual authorisations in force in some countries. </w:t>
      </w:r>
    </w:p>
    <w:p w:rsidR="00C20C24" w:rsidRPr="00534810" w:rsidRDefault="00C20C24" w:rsidP="00534810">
      <w:pPr>
        <w:pStyle w:val="Listenabsatz"/>
        <w:ind w:left="426"/>
        <w:rPr>
          <w:b/>
          <w:bCs/>
          <w:i/>
          <w:iCs/>
          <w:lang w:val="en-GB"/>
        </w:rPr>
      </w:pPr>
    </w:p>
    <w:p w:rsidR="00C20C24" w:rsidRDefault="00C20C24" w:rsidP="00534810">
      <w:pPr>
        <w:pStyle w:val="Listenabsatz"/>
        <w:numPr>
          <w:ilvl w:val="0"/>
          <w:numId w:val="16"/>
        </w:numPr>
        <w:ind w:left="426" w:hanging="426"/>
        <w:rPr>
          <w:b/>
          <w:bCs/>
          <w:i/>
          <w:iCs/>
          <w:lang w:val="en-GB"/>
        </w:rPr>
      </w:pPr>
      <w:r w:rsidRPr="008F1833">
        <w:rPr>
          <w:b/>
          <w:bCs/>
          <w:i/>
          <w:iCs/>
          <w:lang w:val="en-GB"/>
        </w:rPr>
        <w:t>Gathering of information on new band-sharing concepts/techniques currently under investigation by WG FM (e.g. ASA) relevant to ECC PT1 work</w:t>
      </w:r>
      <w:r w:rsidRPr="00E92A4E">
        <w:rPr>
          <w:b/>
          <w:bCs/>
          <w:i/>
          <w:iCs/>
          <w:lang w:val="en-GB"/>
        </w:rPr>
        <w:t xml:space="preserve"> </w:t>
      </w:r>
    </w:p>
    <w:p w:rsidR="003104E7" w:rsidRDefault="008602BF">
      <w:pPr>
        <w:pStyle w:val="Listenabsatz"/>
        <w:ind w:left="0"/>
        <w:rPr>
          <w:lang w:val="en-GB"/>
        </w:rPr>
      </w:pPr>
      <w:r w:rsidRPr="008602BF">
        <w:rPr>
          <w:lang w:val="en-GB"/>
        </w:rPr>
        <w:t xml:space="preserve">The correspondence group of WGFM on Cognitive </w:t>
      </w:r>
      <w:r w:rsidR="00674826">
        <w:rPr>
          <w:lang w:val="en-GB"/>
        </w:rPr>
        <w:t>R</w:t>
      </w:r>
      <w:r w:rsidRPr="008602BF">
        <w:rPr>
          <w:lang w:val="en-GB"/>
        </w:rPr>
        <w:t xml:space="preserve">adio </w:t>
      </w:r>
      <w:r w:rsidR="00674826">
        <w:rPr>
          <w:lang w:val="en-GB"/>
        </w:rPr>
        <w:t>S</w:t>
      </w:r>
      <w:r w:rsidRPr="008602BF">
        <w:rPr>
          <w:lang w:val="en-GB"/>
        </w:rPr>
        <w:t xml:space="preserve">ystems </w:t>
      </w:r>
      <w:r w:rsidR="00674826">
        <w:rPr>
          <w:lang w:val="en-GB"/>
        </w:rPr>
        <w:t xml:space="preserve">(CG CRS) </w:t>
      </w:r>
      <w:r w:rsidR="00460C3C">
        <w:rPr>
          <w:lang w:val="en-GB"/>
        </w:rPr>
        <w:t>h</w:t>
      </w:r>
      <w:r w:rsidRPr="008602BF">
        <w:rPr>
          <w:lang w:val="en-GB"/>
        </w:rPr>
        <w:t xml:space="preserve">as </w:t>
      </w:r>
      <w:r w:rsidR="003104E7">
        <w:rPr>
          <w:lang w:val="en-GB"/>
        </w:rPr>
        <w:t xml:space="preserve">developed a report to evaluate and analyse the ASA concept. This report is available in </w:t>
      </w:r>
      <w:r w:rsidR="00135512">
        <w:rPr>
          <w:highlight w:val="yellow"/>
          <w:lang w:val="en-GB"/>
        </w:rPr>
        <w:t>TEMP 003</w:t>
      </w:r>
      <w:r w:rsidR="003104E7">
        <w:rPr>
          <w:lang w:val="en-GB"/>
        </w:rPr>
        <w:t>.</w:t>
      </w:r>
      <w:r w:rsidR="00CE7236">
        <w:rPr>
          <w:lang w:val="en-GB"/>
        </w:rPr>
        <w:t xml:space="preserve"> WG FM </w:t>
      </w:r>
      <w:r w:rsidR="00334FDF">
        <w:rPr>
          <w:lang w:val="en-GB"/>
        </w:rPr>
        <w:t xml:space="preserve">also </w:t>
      </w:r>
      <w:r w:rsidR="00CE7236">
        <w:rPr>
          <w:lang w:val="en-GB"/>
        </w:rPr>
        <w:t xml:space="preserve">decided to extend the concept and to </w:t>
      </w:r>
      <w:r w:rsidR="00334FDF">
        <w:rPr>
          <w:lang w:val="en-GB"/>
        </w:rPr>
        <w:t xml:space="preserve">name it LSA as in the </w:t>
      </w:r>
      <w:smartTag w:uri="schemas.1und1.de/SoftPhone" w:element="Rufnummer">
        <w:r w:rsidR="00334FDF">
          <w:t>2011</w:t>
        </w:r>
      </w:smartTag>
      <w:r w:rsidR="00334FDF">
        <w:t xml:space="preserve"> RSPG </w:t>
      </w:r>
      <w:r w:rsidR="00334FDF" w:rsidRPr="007270FA">
        <w:t xml:space="preserve">Report on </w:t>
      </w:r>
      <w:r w:rsidR="00334FDF">
        <w:t>“</w:t>
      </w:r>
      <w:r w:rsidR="00334FDF" w:rsidRPr="007270FA">
        <w:t>Collective Use of Spectrum</w:t>
      </w:r>
      <w:r w:rsidR="00334FDF">
        <w:t xml:space="preserve"> </w:t>
      </w:r>
      <w:r w:rsidR="00334FDF" w:rsidRPr="007270FA">
        <w:t>(CUS) and other spectrum sharing approaches</w:t>
      </w:r>
      <w:r w:rsidR="00334FDF">
        <w:t>”.</w:t>
      </w:r>
    </w:p>
    <w:p w:rsidR="00CE7236" w:rsidRPr="00CE7236" w:rsidRDefault="00CE7236" w:rsidP="00CE7236">
      <w:pPr>
        <w:pStyle w:val="Listenabsatz"/>
        <w:ind w:left="0"/>
        <w:rPr>
          <w:lang w:val="en-GB"/>
        </w:rPr>
      </w:pPr>
      <w:r w:rsidRPr="00CE7236">
        <w:rPr>
          <w:lang w:val="en-GB"/>
        </w:rPr>
        <w:t>WGFM agreed that the following tasks should be</w:t>
      </w:r>
      <w:r>
        <w:rPr>
          <w:lang w:val="en-GB"/>
        </w:rPr>
        <w:t xml:space="preserve"> handled on the LSA concept by</w:t>
      </w:r>
      <w:r w:rsidRPr="00CE7236">
        <w:rPr>
          <w:lang w:val="en-GB"/>
        </w:rPr>
        <w:t>:</w:t>
      </w:r>
    </w:p>
    <w:p w:rsidR="00CE7236" w:rsidRPr="00CE7236" w:rsidRDefault="00CE7236" w:rsidP="00CE7236">
      <w:pPr>
        <w:pStyle w:val="Listenabsatz"/>
        <w:ind w:left="0"/>
        <w:rPr>
          <w:lang w:val="en-GB"/>
        </w:rPr>
      </w:pPr>
      <w:r w:rsidRPr="00CE7236">
        <w:rPr>
          <w:lang w:val="en-GB"/>
        </w:rPr>
        <w:t>-</w:t>
      </w:r>
      <w:r w:rsidRPr="00CE7236">
        <w:rPr>
          <w:lang w:val="en-GB"/>
        </w:rPr>
        <w:tab/>
        <w:t>Study the “level of guarantee” in terms of spectrum access that is required by an operator to invest in the deployment of a network (or at least in the upgrade of its existing network). This notion will, on the other hand, affect the “level of guarantee” that the incumbent can ensure to the LSA licensee.</w:t>
      </w:r>
    </w:p>
    <w:p w:rsidR="00CE7236" w:rsidRPr="00CE7236" w:rsidRDefault="00CE7236" w:rsidP="00CE7236">
      <w:pPr>
        <w:pStyle w:val="Listenabsatz"/>
        <w:ind w:left="0"/>
        <w:rPr>
          <w:lang w:val="en-GB"/>
        </w:rPr>
      </w:pPr>
      <w:r w:rsidRPr="00CE7236">
        <w:rPr>
          <w:lang w:val="en-GB"/>
        </w:rPr>
        <w:t>-</w:t>
      </w:r>
      <w:r w:rsidRPr="00CE7236">
        <w:rPr>
          <w:lang w:val="en-GB"/>
        </w:rPr>
        <w:tab/>
        <w:t xml:space="preserve">Ensure that the regulatory framework allows </w:t>
      </w:r>
      <w:r w:rsidR="00F2288E">
        <w:rPr>
          <w:lang w:val="en-GB"/>
        </w:rPr>
        <w:t xml:space="preserve">administrations to deliver LSA </w:t>
      </w:r>
      <w:r w:rsidRPr="00CE7236">
        <w:rPr>
          <w:lang w:val="en-GB"/>
        </w:rPr>
        <w:t>authorisations.</w:t>
      </w:r>
    </w:p>
    <w:p w:rsidR="00CE7236" w:rsidRPr="00CE7236" w:rsidRDefault="00CE7236" w:rsidP="00CE7236">
      <w:pPr>
        <w:pStyle w:val="Listenabsatz"/>
        <w:ind w:left="0"/>
        <w:rPr>
          <w:lang w:val="en-GB"/>
        </w:rPr>
      </w:pPr>
      <w:r w:rsidRPr="00CE7236">
        <w:rPr>
          <w:lang w:val="en-GB"/>
        </w:rPr>
        <w:t>-</w:t>
      </w:r>
      <w:r w:rsidRPr="00CE7236">
        <w:rPr>
          <w:lang w:val="en-GB"/>
        </w:rPr>
        <w:tab/>
        <w:t xml:space="preserve">When identified as framework relevant for a given frequency band, develop the harmonisation framework (ECC Decision, </w:t>
      </w:r>
      <w:r w:rsidR="002B3A81">
        <w:rPr>
          <w:lang w:val="en-GB"/>
        </w:rPr>
        <w:t>R</w:t>
      </w:r>
      <w:r w:rsidRPr="00CE7236">
        <w:rPr>
          <w:lang w:val="en-GB"/>
        </w:rPr>
        <w:t>ecommendation) wit</w:t>
      </w:r>
      <w:r w:rsidR="002B3A81">
        <w:rPr>
          <w:lang w:val="en-GB"/>
        </w:rPr>
        <w:t>h</w:t>
      </w:r>
      <w:r w:rsidRPr="00CE7236">
        <w:rPr>
          <w:lang w:val="en-GB"/>
        </w:rPr>
        <w:t xml:space="preserve"> reference to the relevant LSA framework.</w:t>
      </w:r>
    </w:p>
    <w:p w:rsidR="009E256B" w:rsidRDefault="00CE7236" w:rsidP="00CE7236">
      <w:pPr>
        <w:pStyle w:val="Listenabsatz"/>
        <w:ind w:left="0"/>
        <w:rPr>
          <w:lang w:val="en-GB"/>
        </w:rPr>
      </w:pPr>
      <w:r w:rsidRPr="00CE7236">
        <w:rPr>
          <w:lang w:val="en-GB"/>
        </w:rPr>
        <w:t>-</w:t>
      </w:r>
      <w:r w:rsidRPr="00CE7236">
        <w:rPr>
          <w:lang w:val="en-GB"/>
        </w:rPr>
        <w:tab/>
        <w:t>Develop general conditions and band-specific technical/operational conditions for the implementation of the LSA concept that could be used as guidelines for CEPT administrations. These guidelines could be published as an ECC Report. Establish relevant interaction with ETSI in order to translate relevant sharing requirements in harmonised standards including those in relation with the implementation of the LSA framework.</w:t>
      </w:r>
    </w:p>
    <w:p w:rsidR="00C75CBA" w:rsidRDefault="00C75CBA" w:rsidP="002C5138">
      <w:pPr>
        <w:pStyle w:val="Listenabsatz"/>
        <w:ind w:left="0"/>
        <w:rPr>
          <w:lang w:val="en-GB"/>
        </w:rPr>
      </w:pPr>
    </w:p>
    <w:p w:rsidR="00A50E46" w:rsidRPr="00851902" w:rsidRDefault="00A50E46" w:rsidP="00A50E46">
      <w:pPr>
        <w:rPr>
          <w:rFonts w:cs="Arial"/>
          <w:color w:val="000000"/>
          <w:szCs w:val="22"/>
          <w:lang w:val="en-GB"/>
        </w:rPr>
      </w:pPr>
    </w:p>
    <w:p w:rsidR="00A50E46" w:rsidRDefault="00A50E46" w:rsidP="00A50E46">
      <w:pPr>
        <w:rPr>
          <w:b/>
        </w:rPr>
      </w:pPr>
      <w:r>
        <w:rPr>
          <w:b/>
        </w:rPr>
        <w:lastRenderedPageBreak/>
        <w:t>Conclusions</w:t>
      </w:r>
      <w:r w:rsidR="00B40A20">
        <w:rPr>
          <w:b/>
        </w:rPr>
        <w:t xml:space="preserve"> and </w:t>
      </w:r>
      <w:r w:rsidR="00D63012">
        <w:rPr>
          <w:b/>
        </w:rPr>
        <w:t>next steps</w:t>
      </w:r>
    </w:p>
    <w:p w:rsidR="00A50E46" w:rsidRPr="00340D18" w:rsidRDefault="00B45115" w:rsidP="00A50E46">
      <w:pPr>
        <w:rPr>
          <w:rFonts w:cs="Arial"/>
          <w:szCs w:val="22"/>
          <w:lang w:val="en-GB"/>
        </w:rPr>
      </w:pPr>
      <w:r>
        <w:rPr>
          <w:rFonts w:cs="Arial"/>
          <w:szCs w:val="22"/>
          <w:lang w:val="en-GB"/>
        </w:rPr>
        <w:t xml:space="preserve">WG FM wishes to inform ECC about the conclusions reached in </w:t>
      </w:r>
      <w:r w:rsidR="006C0263">
        <w:rPr>
          <w:rFonts w:cs="Arial"/>
          <w:szCs w:val="22"/>
          <w:lang w:val="en-GB"/>
        </w:rPr>
        <w:t xml:space="preserve">the group </w:t>
      </w:r>
      <w:r w:rsidR="00F2288E">
        <w:rPr>
          <w:rFonts w:cs="Arial"/>
          <w:szCs w:val="22"/>
          <w:lang w:val="en-GB"/>
        </w:rPr>
        <w:t>at</w:t>
      </w:r>
      <w:r w:rsidR="00521694">
        <w:rPr>
          <w:rFonts w:cs="Arial"/>
          <w:szCs w:val="22"/>
          <w:lang w:val="en-GB"/>
        </w:rPr>
        <w:t xml:space="preserve"> </w:t>
      </w:r>
      <w:r>
        <w:rPr>
          <w:rFonts w:cs="Arial"/>
          <w:szCs w:val="22"/>
          <w:lang w:val="en-GB"/>
        </w:rPr>
        <w:t>its 74</w:t>
      </w:r>
      <w:r w:rsidRPr="00B45115">
        <w:rPr>
          <w:rFonts w:cs="Arial"/>
          <w:szCs w:val="22"/>
          <w:vertAlign w:val="superscript"/>
          <w:lang w:val="en-GB"/>
        </w:rPr>
        <w:t>th</w:t>
      </w:r>
      <w:r>
        <w:rPr>
          <w:rFonts w:cs="Arial"/>
          <w:szCs w:val="22"/>
          <w:lang w:val="en-GB"/>
        </w:rPr>
        <w:t xml:space="preserve"> meeting in Bern with respect to the unpaired 2 GHz bands (1900-1920 MHz and 2010-2025 MHz). In particular:</w:t>
      </w:r>
    </w:p>
    <w:p w:rsidR="00A50E46" w:rsidRPr="00B45115" w:rsidRDefault="00B45115" w:rsidP="00A50E46">
      <w:pPr>
        <w:numPr>
          <w:ilvl w:val="0"/>
          <w:numId w:val="24"/>
        </w:numPr>
        <w:jc w:val="left"/>
        <w:rPr>
          <w:rFonts w:cs="Arial"/>
          <w:szCs w:val="22"/>
          <w:lang w:val="en-GB"/>
        </w:rPr>
      </w:pPr>
      <w:r w:rsidRPr="00B45115">
        <w:rPr>
          <w:rFonts w:cs="Arial"/>
          <w:szCs w:val="22"/>
          <w:lang w:val="en-GB"/>
        </w:rPr>
        <w:t>N</w:t>
      </w:r>
      <w:r w:rsidRPr="00B45115">
        <w:rPr>
          <w:lang w:val="en-GB" w:eastAsia="en-US"/>
        </w:rPr>
        <w:t xml:space="preserve">o alternative bands </w:t>
      </w:r>
      <w:r w:rsidR="00F2288E">
        <w:rPr>
          <w:lang w:val="en-GB" w:eastAsia="en-US"/>
        </w:rPr>
        <w:t xml:space="preserve">for mobile broadband usage </w:t>
      </w:r>
      <w:r w:rsidRPr="00B45115">
        <w:rPr>
          <w:lang w:val="en-GB" w:eastAsia="en-US"/>
        </w:rPr>
        <w:t>could so far be identified to pair with 1900-1920 MHz and 2010-2025 MHz</w:t>
      </w:r>
      <w:r w:rsidR="00521694">
        <w:rPr>
          <w:lang w:val="en-GB" w:eastAsia="en-US"/>
        </w:rPr>
        <w:t xml:space="preserve">, as </w:t>
      </w:r>
      <w:r w:rsidR="00A50E46" w:rsidRPr="00B45115">
        <w:rPr>
          <w:rFonts w:cs="Arial"/>
          <w:szCs w:val="22"/>
          <w:lang w:val="en-GB"/>
        </w:rPr>
        <w:t xml:space="preserve">the pairing options: </w:t>
      </w:r>
    </w:p>
    <w:p w:rsidR="00A50E46" w:rsidRPr="00340D18" w:rsidRDefault="00A50E46" w:rsidP="00A50E46">
      <w:pPr>
        <w:numPr>
          <w:ilvl w:val="1"/>
          <w:numId w:val="24"/>
        </w:numPr>
        <w:jc w:val="left"/>
        <w:rPr>
          <w:rFonts w:cs="Arial"/>
          <w:szCs w:val="22"/>
          <w:lang w:val="en-GB"/>
        </w:rPr>
      </w:pPr>
      <w:r w:rsidRPr="00340D18">
        <w:rPr>
          <w:color w:val="000000"/>
          <w:lang w:val="en-GB"/>
        </w:rPr>
        <w:t>1900</w:t>
      </w:r>
      <w:r w:rsidR="00521694">
        <w:rPr>
          <w:color w:val="000000"/>
          <w:lang w:val="en-GB"/>
        </w:rPr>
        <w:t>/</w:t>
      </w:r>
      <w:r w:rsidRPr="00340D18">
        <w:rPr>
          <w:color w:val="000000"/>
          <w:lang w:val="en-GB"/>
        </w:rPr>
        <w:t>1905-1920 MHz with 2090</w:t>
      </w:r>
      <w:r w:rsidR="00521694">
        <w:rPr>
          <w:color w:val="000000"/>
          <w:lang w:val="en-GB"/>
        </w:rPr>
        <w:t>/</w:t>
      </w:r>
      <w:r w:rsidRPr="00340D18">
        <w:rPr>
          <w:color w:val="000000"/>
          <w:lang w:val="en-GB"/>
        </w:rPr>
        <w:t>2095-2110 MHz</w:t>
      </w:r>
      <w:r w:rsidR="00521694">
        <w:rPr>
          <w:color w:val="000000"/>
          <w:lang w:val="en-GB"/>
        </w:rPr>
        <w:t>, and</w:t>
      </w:r>
      <w:r w:rsidRPr="00340D18">
        <w:rPr>
          <w:color w:val="000000"/>
          <w:lang w:val="en-GB"/>
        </w:rPr>
        <w:t xml:space="preserve"> </w:t>
      </w:r>
    </w:p>
    <w:p w:rsidR="00A50E46" w:rsidRDefault="00A50E46" w:rsidP="00A50E46">
      <w:pPr>
        <w:numPr>
          <w:ilvl w:val="1"/>
          <w:numId w:val="24"/>
        </w:numPr>
        <w:jc w:val="left"/>
        <w:rPr>
          <w:rFonts w:cs="Arial"/>
          <w:szCs w:val="22"/>
          <w:lang w:val="en-GB"/>
        </w:rPr>
      </w:pPr>
      <w:r w:rsidRPr="00340D18">
        <w:rPr>
          <w:color w:val="000000"/>
          <w:lang w:val="en-GB"/>
        </w:rPr>
        <w:t>1900-1920 MHz with 2010-2025 MHz</w:t>
      </w:r>
    </w:p>
    <w:p w:rsidR="00A50E46" w:rsidRDefault="00A50E46" w:rsidP="00B40A20">
      <w:pPr>
        <w:ind w:firstLine="708"/>
        <w:jc w:val="left"/>
        <w:rPr>
          <w:rFonts w:cs="Arial"/>
          <w:szCs w:val="22"/>
          <w:lang w:val="en-GB"/>
        </w:rPr>
      </w:pPr>
      <w:r>
        <w:rPr>
          <w:rFonts w:cs="Arial"/>
          <w:szCs w:val="22"/>
          <w:lang w:val="en-GB"/>
        </w:rPr>
        <w:t xml:space="preserve">were </w:t>
      </w:r>
      <w:r w:rsidRPr="00340D18">
        <w:rPr>
          <w:rFonts w:cs="Arial"/>
          <w:szCs w:val="22"/>
          <w:lang w:val="en-GB"/>
        </w:rPr>
        <w:t>analysed and rejected by ECC PT1</w:t>
      </w:r>
      <w:r w:rsidR="00521694">
        <w:rPr>
          <w:rFonts w:cs="Arial"/>
          <w:szCs w:val="22"/>
          <w:lang w:val="en-GB"/>
        </w:rPr>
        <w:t xml:space="preserve"> </w:t>
      </w:r>
      <w:r w:rsidR="00334FDF">
        <w:rPr>
          <w:rFonts w:cs="Arial"/>
          <w:szCs w:val="22"/>
          <w:lang w:val="en-GB"/>
        </w:rPr>
        <w:t xml:space="preserve">and ECC, </w:t>
      </w:r>
      <w:r w:rsidR="00521694">
        <w:rPr>
          <w:rFonts w:cs="Arial"/>
          <w:szCs w:val="22"/>
          <w:lang w:val="en-GB"/>
        </w:rPr>
        <w:t xml:space="preserve">and </w:t>
      </w:r>
      <w:r w:rsidRPr="00340D18">
        <w:rPr>
          <w:rFonts w:cs="Arial"/>
          <w:szCs w:val="22"/>
          <w:lang w:val="en-GB"/>
        </w:rPr>
        <w:t>the p</w:t>
      </w:r>
      <w:r>
        <w:rPr>
          <w:rFonts w:cs="Arial"/>
          <w:szCs w:val="22"/>
          <w:lang w:val="en-GB"/>
        </w:rPr>
        <w:t xml:space="preserve">airing option: </w:t>
      </w:r>
    </w:p>
    <w:p w:rsidR="00A50E46" w:rsidRPr="00E71749" w:rsidRDefault="00A50E46" w:rsidP="00A50E46">
      <w:pPr>
        <w:numPr>
          <w:ilvl w:val="1"/>
          <w:numId w:val="24"/>
        </w:numPr>
        <w:jc w:val="left"/>
        <w:rPr>
          <w:rFonts w:cs="Arial"/>
          <w:szCs w:val="22"/>
          <w:lang w:val="en-GB"/>
        </w:rPr>
      </w:pPr>
      <w:r w:rsidRPr="00E71749">
        <w:rPr>
          <w:lang w:val="en-GB"/>
        </w:rPr>
        <w:t>2010-2025 MHz with 2200-2215 MHz</w:t>
      </w:r>
    </w:p>
    <w:p w:rsidR="00A50E46" w:rsidRDefault="00A50E46" w:rsidP="00A50E46">
      <w:pPr>
        <w:ind w:left="720"/>
        <w:jc w:val="left"/>
        <w:rPr>
          <w:rFonts w:cs="Arial"/>
          <w:szCs w:val="22"/>
          <w:lang w:val="en-GB"/>
        </w:rPr>
      </w:pPr>
      <w:r w:rsidRPr="00427986">
        <w:rPr>
          <w:rFonts w:cs="Arial"/>
          <w:szCs w:val="22"/>
          <w:lang w:val="en-GB"/>
        </w:rPr>
        <w:t>show</w:t>
      </w:r>
      <w:r w:rsidR="00B67F5F" w:rsidRPr="00427986">
        <w:rPr>
          <w:rFonts w:cs="Arial"/>
          <w:szCs w:val="22"/>
          <w:lang w:val="en-GB"/>
        </w:rPr>
        <w:t>n</w:t>
      </w:r>
      <w:r>
        <w:rPr>
          <w:rFonts w:cs="Arial"/>
          <w:szCs w:val="22"/>
          <w:lang w:val="en-GB"/>
        </w:rPr>
        <w:t xml:space="preserve"> to be</w:t>
      </w:r>
      <w:r w:rsidRPr="00E71749">
        <w:rPr>
          <w:rFonts w:cs="Arial"/>
          <w:szCs w:val="22"/>
          <w:lang w:val="en-GB"/>
        </w:rPr>
        <w:t xml:space="preserve"> </w:t>
      </w:r>
      <w:r>
        <w:rPr>
          <w:rFonts w:cs="Arial"/>
          <w:szCs w:val="22"/>
          <w:lang w:val="en-GB"/>
        </w:rPr>
        <w:t xml:space="preserve">unsuitable, as </w:t>
      </w:r>
      <w:r>
        <w:rPr>
          <w:lang w:val="en-GB"/>
        </w:rPr>
        <w:t xml:space="preserve">the band 2200-2215 MHz is heavily used by satellite services </w:t>
      </w:r>
      <w:r w:rsidR="002B3A81">
        <w:rPr>
          <w:lang w:val="en-GB"/>
        </w:rPr>
        <w:t xml:space="preserve">and military radio applications </w:t>
      </w:r>
      <w:r>
        <w:rPr>
          <w:lang w:val="en-GB"/>
        </w:rPr>
        <w:t>and sharing is not possible with high-density mobile networks</w:t>
      </w:r>
      <w:r w:rsidR="00334FDF">
        <w:rPr>
          <w:lang w:val="en-GB"/>
        </w:rPr>
        <w:t>. On that basis, WG</w:t>
      </w:r>
      <w:r w:rsidR="002B3A81">
        <w:rPr>
          <w:lang w:val="en-GB"/>
        </w:rPr>
        <w:t xml:space="preserve"> </w:t>
      </w:r>
      <w:r w:rsidR="00334FDF">
        <w:rPr>
          <w:lang w:val="en-GB"/>
        </w:rPr>
        <w:t>FM rejected the pairing option too</w:t>
      </w:r>
      <w:r>
        <w:rPr>
          <w:lang w:val="en-GB"/>
        </w:rPr>
        <w:t>;</w:t>
      </w:r>
    </w:p>
    <w:p w:rsidR="00521694" w:rsidRDefault="00521694" w:rsidP="00521694">
      <w:pPr>
        <w:numPr>
          <w:ilvl w:val="0"/>
          <w:numId w:val="24"/>
        </w:numPr>
        <w:jc w:val="left"/>
        <w:rPr>
          <w:rFonts w:cs="Arial"/>
          <w:szCs w:val="22"/>
          <w:lang w:val="en-GB"/>
        </w:rPr>
      </w:pPr>
      <w:r>
        <w:rPr>
          <w:rFonts w:cs="Arial"/>
          <w:szCs w:val="22"/>
          <w:lang w:val="en-GB"/>
        </w:rPr>
        <w:t>N</w:t>
      </w:r>
      <w:r w:rsidRPr="00340D18">
        <w:rPr>
          <w:rFonts w:cs="Arial"/>
          <w:szCs w:val="22"/>
          <w:lang w:val="en-GB"/>
        </w:rPr>
        <w:t>o viable harmonisation option within the mobile broadband context for the unpaired</w:t>
      </w:r>
      <w:r>
        <w:rPr>
          <w:rFonts w:cs="Arial"/>
          <w:szCs w:val="22"/>
          <w:lang w:val="en-GB"/>
        </w:rPr>
        <w:t xml:space="preserve"> spectrum is currently foreseen;</w:t>
      </w:r>
    </w:p>
    <w:p w:rsidR="006C0263" w:rsidRDefault="006C0263" w:rsidP="00521694">
      <w:pPr>
        <w:numPr>
          <w:ilvl w:val="0"/>
          <w:numId w:val="24"/>
        </w:numPr>
        <w:jc w:val="left"/>
        <w:rPr>
          <w:rFonts w:cs="Arial"/>
          <w:szCs w:val="22"/>
          <w:lang w:val="en-GB"/>
        </w:rPr>
      </w:pPr>
      <w:r>
        <w:rPr>
          <w:rFonts w:cs="Arial"/>
          <w:szCs w:val="22"/>
          <w:lang w:val="en-GB"/>
        </w:rPr>
        <w:t>T</w:t>
      </w:r>
      <w:r w:rsidRPr="00340D18">
        <w:rPr>
          <w:lang w:val="en-GB"/>
        </w:rPr>
        <w:t xml:space="preserve">he band 1900-1920 MHz, although licensed in many countries, remains largely unused at present, and the use of frequencies in the band 2010-2025 MHz has only been </w:t>
      </w:r>
      <w:r w:rsidR="00F2288E">
        <w:rPr>
          <w:lang w:val="en-GB"/>
        </w:rPr>
        <w:t>licensed</w:t>
      </w:r>
      <w:r w:rsidRPr="00340D18">
        <w:rPr>
          <w:lang w:val="en-GB"/>
        </w:rPr>
        <w:t xml:space="preserve"> in few countries;</w:t>
      </w:r>
    </w:p>
    <w:p w:rsidR="006C0263" w:rsidRDefault="00521694" w:rsidP="00A50E46">
      <w:pPr>
        <w:numPr>
          <w:ilvl w:val="0"/>
          <w:numId w:val="24"/>
        </w:numPr>
        <w:jc w:val="left"/>
        <w:rPr>
          <w:rFonts w:cs="Arial"/>
          <w:szCs w:val="22"/>
          <w:lang w:val="en-GB"/>
        </w:rPr>
      </w:pPr>
      <w:r w:rsidRPr="006C0263">
        <w:rPr>
          <w:rFonts w:cs="Arial"/>
          <w:szCs w:val="22"/>
          <w:lang w:val="en-GB"/>
        </w:rPr>
        <w:t>A</w:t>
      </w:r>
      <w:r w:rsidR="00A50E46" w:rsidRPr="006C0263">
        <w:rPr>
          <w:rFonts w:cs="Arial"/>
          <w:szCs w:val="22"/>
          <w:lang w:val="en-GB"/>
        </w:rPr>
        <w:t xml:space="preserve">lternative uses for the unpaired 2 GHz bands were discussed in the CG </w:t>
      </w:r>
      <w:r w:rsidR="006C0263" w:rsidRPr="006C0263">
        <w:rPr>
          <w:rFonts w:cs="Arial"/>
          <w:szCs w:val="22"/>
          <w:lang w:val="en-GB"/>
        </w:rPr>
        <w:t>but</w:t>
      </w:r>
      <w:r w:rsidR="00A50E46" w:rsidRPr="006C0263">
        <w:rPr>
          <w:rFonts w:cs="Arial"/>
          <w:szCs w:val="22"/>
          <w:lang w:val="en-GB"/>
        </w:rPr>
        <w:t xml:space="preserve"> need further to be assessed;</w:t>
      </w:r>
      <w:r w:rsidRPr="006C0263">
        <w:rPr>
          <w:rFonts w:cs="Arial"/>
          <w:szCs w:val="22"/>
          <w:lang w:val="en-GB"/>
        </w:rPr>
        <w:t xml:space="preserve"> </w:t>
      </w:r>
    </w:p>
    <w:p w:rsidR="00B67F5F" w:rsidRDefault="006C0263" w:rsidP="006C0263">
      <w:pPr>
        <w:numPr>
          <w:ilvl w:val="0"/>
          <w:numId w:val="24"/>
        </w:numPr>
        <w:jc w:val="left"/>
        <w:rPr>
          <w:rFonts w:cs="Arial"/>
          <w:szCs w:val="22"/>
          <w:lang w:val="en-GB"/>
        </w:rPr>
      </w:pPr>
      <w:r>
        <w:rPr>
          <w:rFonts w:cs="Arial"/>
          <w:szCs w:val="22"/>
          <w:lang w:val="en-GB"/>
        </w:rPr>
        <w:t>T</w:t>
      </w:r>
      <w:r w:rsidRPr="00340D18">
        <w:rPr>
          <w:rFonts w:cs="Arial"/>
          <w:szCs w:val="22"/>
          <w:lang w:val="en-GB"/>
        </w:rPr>
        <w:t xml:space="preserve">he </w:t>
      </w:r>
      <w:r>
        <w:rPr>
          <w:rFonts w:cs="Arial"/>
          <w:szCs w:val="22"/>
          <w:lang w:val="en-GB"/>
        </w:rPr>
        <w:t xml:space="preserve">work currently under </w:t>
      </w:r>
      <w:r w:rsidRPr="00340D18">
        <w:rPr>
          <w:rFonts w:cs="Arial"/>
          <w:szCs w:val="22"/>
          <w:lang w:val="en-GB"/>
        </w:rPr>
        <w:t>develop</w:t>
      </w:r>
      <w:r>
        <w:rPr>
          <w:rFonts w:cs="Arial"/>
          <w:szCs w:val="22"/>
          <w:lang w:val="en-GB"/>
        </w:rPr>
        <w:t>ment</w:t>
      </w:r>
      <w:r w:rsidRPr="00340D18">
        <w:rPr>
          <w:rFonts w:cs="Arial"/>
          <w:szCs w:val="22"/>
          <w:lang w:val="en-GB"/>
        </w:rPr>
        <w:t xml:space="preserve"> by FM 48, FM 49, FM 50, FM 51 and SRD/MG will impact any future decision on the unpaired 2 GHz bands</w:t>
      </w:r>
      <w:r w:rsidR="00B67F5F">
        <w:rPr>
          <w:rFonts w:cs="Arial"/>
          <w:szCs w:val="22"/>
          <w:lang w:val="en-GB"/>
        </w:rPr>
        <w:t>;</w:t>
      </w:r>
    </w:p>
    <w:p w:rsidR="000E0910" w:rsidRDefault="000E0910" w:rsidP="006C0263">
      <w:pPr>
        <w:numPr>
          <w:ilvl w:val="0"/>
          <w:numId w:val="24"/>
        </w:numPr>
        <w:jc w:val="left"/>
        <w:rPr>
          <w:rFonts w:cs="Arial"/>
          <w:szCs w:val="22"/>
          <w:lang w:val="en-GB"/>
        </w:rPr>
      </w:pPr>
      <w:r>
        <w:rPr>
          <w:rFonts w:cs="Arial"/>
          <w:szCs w:val="22"/>
          <w:lang w:val="en-GB"/>
        </w:rPr>
        <w:t>Sharing between applications should be sought to the extent possible while satisfying the spectrum requirements of the considered applications.</w:t>
      </w:r>
    </w:p>
    <w:p w:rsidR="00086AE7" w:rsidRDefault="006C0263" w:rsidP="006C0263">
      <w:pPr>
        <w:rPr>
          <w:rFonts w:cs="Arial"/>
          <w:szCs w:val="22"/>
          <w:lang w:val="en-GB" w:eastAsia="fr-FR"/>
        </w:rPr>
      </w:pPr>
      <w:r>
        <w:rPr>
          <w:rFonts w:cs="Arial"/>
          <w:szCs w:val="22"/>
          <w:lang w:val="en-GB"/>
        </w:rPr>
        <w:t>WG FM would as well like to highlight that t</w:t>
      </w:r>
      <w:r w:rsidRPr="00340D18">
        <w:rPr>
          <w:rFonts w:cs="Arial"/>
          <w:szCs w:val="22"/>
          <w:lang w:val="en-GB"/>
        </w:rPr>
        <w:t xml:space="preserve">he </w:t>
      </w:r>
      <w:r w:rsidR="007771C2">
        <w:rPr>
          <w:rFonts w:cs="Arial"/>
          <w:szCs w:val="22"/>
          <w:lang w:val="en-GB"/>
        </w:rPr>
        <w:t xml:space="preserve">European </w:t>
      </w:r>
      <w:r w:rsidRPr="00340D18">
        <w:rPr>
          <w:rFonts w:cs="Arial"/>
          <w:szCs w:val="22"/>
          <w:lang w:val="en-GB"/>
        </w:rPr>
        <w:t xml:space="preserve">Commission intends to issue a </w:t>
      </w:r>
      <w:r w:rsidR="009417A6">
        <w:rPr>
          <w:rFonts w:cs="Arial"/>
          <w:szCs w:val="22"/>
          <w:lang w:val="en-GB"/>
        </w:rPr>
        <w:t>M</w:t>
      </w:r>
      <w:r w:rsidRPr="00340D18">
        <w:rPr>
          <w:rFonts w:cs="Arial"/>
          <w:szCs w:val="22"/>
          <w:lang w:val="en-GB"/>
        </w:rPr>
        <w:t xml:space="preserve">andate to CEPT to assess alternative scenarios in the unpaired </w:t>
      </w:r>
      <w:r w:rsidR="009417A6">
        <w:rPr>
          <w:rFonts w:cs="Arial"/>
          <w:szCs w:val="22"/>
          <w:lang w:val="en-GB"/>
        </w:rPr>
        <w:t xml:space="preserve">terrestrial </w:t>
      </w:r>
      <w:r w:rsidRPr="00340D18">
        <w:rPr>
          <w:rFonts w:cs="Arial"/>
          <w:szCs w:val="22"/>
          <w:lang w:val="en-GB"/>
        </w:rPr>
        <w:t>2 GHz bands, in view of developing least restrictive conditions for their deployment</w:t>
      </w:r>
      <w:r w:rsidR="00086AE7">
        <w:rPr>
          <w:rFonts w:cs="Arial"/>
          <w:szCs w:val="22"/>
          <w:lang w:val="en-GB"/>
        </w:rPr>
        <w:t>. Thus</w:t>
      </w:r>
      <w:r w:rsidR="007771C2">
        <w:rPr>
          <w:rFonts w:cs="Arial"/>
          <w:szCs w:val="22"/>
          <w:lang w:val="en-GB"/>
        </w:rPr>
        <w:t xml:space="preserve">, WG FM, and in particular its CG on unpaired 2 GHz bands, will </w:t>
      </w:r>
      <w:r w:rsidR="007771C2" w:rsidRPr="00340D18">
        <w:rPr>
          <w:rFonts w:cs="Arial"/>
          <w:szCs w:val="22"/>
          <w:lang w:val="en-GB"/>
        </w:rPr>
        <w:t xml:space="preserve">monitor the new term developments at the EC level </w:t>
      </w:r>
      <w:r w:rsidR="007771C2" w:rsidRPr="00340D18">
        <w:rPr>
          <w:rFonts w:cs="Arial"/>
          <w:szCs w:val="22"/>
          <w:lang w:val="en-GB" w:eastAsia="fr-FR"/>
        </w:rPr>
        <w:t>on the unpaired 2 GHz bands</w:t>
      </w:r>
      <w:r w:rsidR="007771C2">
        <w:rPr>
          <w:rFonts w:cs="Arial"/>
          <w:szCs w:val="22"/>
          <w:lang w:val="en-GB" w:eastAsia="fr-FR"/>
        </w:rPr>
        <w:t>.</w:t>
      </w:r>
    </w:p>
    <w:p w:rsidR="00132333" w:rsidRPr="00340D18" w:rsidRDefault="00132333" w:rsidP="00132333">
      <w:pPr>
        <w:jc w:val="left"/>
        <w:rPr>
          <w:rFonts w:cs="Arial"/>
          <w:szCs w:val="22"/>
          <w:lang w:val="en-GB"/>
        </w:rPr>
      </w:pPr>
      <w:r w:rsidRPr="00340D18">
        <w:rPr>
          <w:rFonts w:cs="Arial"/>
          <w:szCs w:val="22"/>
          <w:lang w:val="en-GB"/>
        </w:rPr>
        <w:t>On the other hand, and in order to gather any further information relevant to any future decision on the unpaired 2 GHz bands, WG FM</w:t>
      </w:r>
      <w:r w:rsidR="00842E89">
        <w:rPr>
          <w:rFonts w:cs="Arial"/>
          <w:szCs w:val="22"/>
          <w:lang w:val="en-GB"/>
        </w:rPr>
        <w:t>, in its</w:t>
      </w:r>
      <w:r w:rsidRPr="00340D18">
        <w:rPr>
          <w:rFonts w:cs="Arial"/>
          <w:szCs w:val="22"/>
          <w:lang w:val="en-GB"/>
        </w:rPr>
        <w:t xml:space="preserve"> </w:t>
      </w:r>
      <w:r w:rsidR="00842E89">
        <w:rPr>
          <w:rFonts w:cs="Arial"/>
          <w:szCs w:val="22"/>
          <w:lang w:val="en-GB"/>
        </w:rPr>
        <w:t>74</w:t>
      </w:r>
      <w:r w:rsidR="00842E89" w:rsidRPr="00B45115">
        <w:rPr>
          <w:rFonts w:cs="Arial"/>
          <w:szCs w:val="22"/>
          <w:vertAlign w:val="superscript"/>
          <w:lang w:val="en-GB"/>
        </w:rPr>
        <w:t>th</w:t>
      </w:r>
      <w:r w:rsidR="00842E89">
        <w:rPr>
          <w:rFonts w:cs="Arial"/>
          <w:szCs w:val="22"/>
          <w:lang w:val="en-GB"/>
        </w:rPr>
        <w:t xml:space="preserve"> meeting in Bern, prepared a liaison statement to </w:t>
      </w:r>
      <w:r w:rsidRPr="00340D18">
        <w:rPr>
          <w:rFonts w:cs="Arial"/>
          <w:szCs w:val="22"/>
          <w:lang w:val="en-GB"/>
        </w:rPr>
        <w:t>WG SE, to request:</w:t>
      </w:r>
    </w:p>
    <w:p w:rsidR="00132333" w:rsidRPr="00340D18" w:rsidRDefault="00132333" w:rsidP="00530F7F">
      <w:pPr>
        <w:numPr>
          <w:ilvl w:val="0"/>
          <w:numId w:val="24"/>
        </w:numPr>
        <w:jc w:val="left"/>
        <w:rPr>
          <w:rFonts w:cs="Arial"/>
          <w:szCs w:val="22"/>
          <w:lang w:val="en-GB"/>
        </w:rPr>
      </w:pPr>
      <w:r w:rsidRPr="00340D18">
        <w:rPr>
          <w:rFonts w:cs="Arial"/>
          <w:szCs w:val="22"/>
          <w:lang w:val="en-GB"/>
        </w:rPr>
        <w:t>if other studies related to the bands 1900-1920 MHz and 2010-2025 MHz were made in the past; and</w:t>
      </w:r>
    </w:p>
    <w:p w:rsidR="00132333" w:rsidRDefault="00132333" w:rsidP="00530F7F">
      <w:pPr>
        <w:numPr>
          <w:ilvl w:val="0"/>
          <w:numId w:val="24"/>
        </w:numPr>
        <w:jc w:val="left"/>
        <w:rPr>
          <w:rFonts w:cs="Arial"/>
          <w:szCs w:val="22"/>
          <w:lang w:val="en-GB"/>
        </w:rPr>
      </w:pPr>
      <w:r w:rsidRPr="00340D18">
        <w:rPr>
          <w:rFonts w:cs="Arial"/>
          <w:szCs w:val="22"/>
          <w:lang w:val="en-GB"/>
        </w:rPr>
        <w:t>if WG SE foresees any problem with the alternative options that were identified so far in the correspondence group.</w:t>
      </w:r>
    </w:p>
    <w:p w:rsidR="00B67F5F" w:rsidRDefault="007771C2" w:rsidP="00B67F5F">
      <w:pPr>
        <w:rPr>
          <w:rFonts w:cs="Arial"/>
          <w:szCs w:val="22"/>
          <w:lang w:val="en-GB"/>
        </w:rPr>
      </w:pPr>
      <w:r>
        <w:rPr>
          <w:rFonts w:cs="Arial"/>
          <w:szCs w:val="22"/>
          <w:lang w:val="en-GB" w:eastAsia="fr-FR"/>
        </w:rPr>
        <w:t xml:space="preserve">Finally, WG FM is pleased to inform ECC that </w:t>
      </w:r>
      <w:r>
        <w:rPr>
          <w:rFonts w:cs="Arial"/>
          <w:szCs w:val="22"/>
          <w:lang w:val="en-GB"/>
        </w:rPr>
        <w:t xml:space="preserve">the project teams </w:t>
      </w:r>
      <w:r w:rsidRPr="00340D18">
        <w:rPr>
          <w:rFonts w:cs="Arial"/>
          <w:szCs w:val="22"/>
          <w:lang w:val="en-GB"/>
        </w:rPr>
        <w:t xml:space="preserve">FM 48, FM 49, FM 51 and SRD/MG </w:t>
      </w:r>
      <w:r>
        <w:rPr>
          <w:rFonts w:cs="Arial"/>
          <w:szCs w:val="22"/>
          <w:lang w:val="en-GB"/>
        </w:rPr>
        <w:t xml:space="preserve">were invited to analyse the </w:t>
      </w:r>
      <w:r w:rsidR="009417A6">
        <w:rPr>
          <w:rFonts w:cs="Arial"/>
          <w:szCs w:val="22"/>
          <w:lang w:val="en-GB"/>
        </w:rPr>
        <w:t xml:space="preserve">relevant </w:t>
      </w:r>
      <w:r>
        <w:rPr>
          <w:rFonts w:cs="Arial"/>
          <w:szCs w:val="22"/>
          <w:lang w:val="en-GB"/>
        </w:rPr>
        <w:t xml:space="preserve">alternative uses for the unpaired </w:t>
      </w:r>
      <w:r w:rsidRPr="00CE5C1C">
        <w:rPr>
          <w:rFonts w:cs="Arial"/>
          <w:szCs w:val="22"/>
          <w:lang w:val="en-GB"/>
        </w:rPr>
        <w:t>2</w:t>
      </w:r>
      <w:r w:rsidR="009417A6" w:rsidRPr="00CE5C1C">
        <w:rPr>
          <w:rFonts w:cs="Arial"/>
          <w:szCs w:val="22"/>
          <w:lang w:val="en-GB"/>
        </w:rPr>
        <w:t> </w:t>
      </w:r>
      <w:r w:rsidRPr="00CE5C1C">
        <w:rPr>
          <w:rFonts w:cs="Arial"/>
          <w:szCs w:val="22"/>
          <w:lang w:val="en-GB"/>
        </w:rPr>
        <w:t>GHz bands</w:t>
      </w:r>
      <w:r w:rsidR="009417A6" w:rsidRPr="00CE5C1C">
        <w:rPr>
          <w:rFonts w:cs="Arial"/>
          <w:szCs w:val="22"/>
          <w:lang w:val="en-GB"/>
        </w:rPr>
        <w:t xml:space="preserve"> for which they are responsible for</w:t>
      </w:r>
      <w:r w:rsidR="00B40A20" w:rsidRPr="00CE5C1C">
        <w:rPr>
          <w:rFonts w:cs="Arial"/>
          <w:szCs w:val="22"/>
          <w:lang w:val="en-GB"/>
        </w:rPr>
        <w:t xml:space="preserve">. </w:t>
      </w:r>
      <w:r w:rsidR="00B67F5F" w:rsidRPr="00CE5C1C">
        <w:rPr>
          <w:rFonts w:cs="Arial"/>
          <w:szCs w:val="22"/>
          <w:lang w:val="en-GB"/>
        </w:rPr>
        <w:t>In this context</w:t>
      </w:r>
      <w:r w:rsidR="00CE5C1C">
        <w:rPr>
          <w:rFonts w:cs="Arial"/>
          <w:szCs w:val="22"/>
          <w:lang w:val="en-GB"/>
        </w:rPr>
        <w:t>,</w:t>
      </w:r>
      <w:r w:rsidR="00B67F5F" w:rsidRPr="00CE5C1C">
        <w:rPr>
          <w:rFonts w:cs="Arial"/>
          <w:szCs w:val="22"/>
          <w:lang w:val="en-GB"/>
        </w:rPr>
        <w:t xml:space="preserve"> </w:t>
      </w:r>
      <w:r w:rsidR="00B67F5F" w:rsidRPr="00CE5C1C">
        <w:rPr>
          <w:rFonts w:cs="Arial"/>
          <w:szCs w:val="22"/>
        </w:rPr>
        <w:t xml:space="preserve">it was understood </w:t>
      </w:r>
      <w:r w:rsidR="0047353A" w:rsidRPr="00CE5C1C">
        <w:rPr>
          <w:rFonts w:cs="Arial"/>
          <w:szCs w:val="22"/>
        </w:rPr>
        <w:t xml:space="preserve">in </w:t>
      </w:r>
      <w:r w:rsidR="00B67F5F" w:rsidRPr="00CE5C1C">
        <w:rPr>
          <w:rFonts w:cs="Arial"/>
          <w:szCs w:val="22"/>
        </w:rPr>
        <w:t xml:space="preserve">WG FM that ECC PT1 may </w:t>
      </w:r>
      <w:r w:rsidR="0047353A" w:rsidRPr="00CE5C1C">
        <w:rPr>
          <w:rFonts w:cs="Arial"/>
          <w:szCs w:val="22"/>
        </w:rPr>
        <w:t>further discuss this issue in a later st</w:t>
      </w:r>
      <w:r w:rsidR="00CE5C1C" w:rsidRPr="00CE5C1C">
        <w:rPr>
          <w:rFonts w:cs="Arial"/>
          <w:szCs w:val="22"/>
        </w:rPr>
        <w:t>a</w:t>
      </w:r>
      <w:r w:rsidR="0047353A" w:rsidRPr="00CE5C1C">
        <w:rPr>
          <w:rFonts w:cs="Arial"/>
          <w:szCs w:val="22"/>
        </w:rPr>
        <w:t>ge</w:t>
      </w:r>
      <w:r w:rsidR="00B67F5F" w:rsidRPr="00CE5C1C">
        <w:rPr>
          <w:rFonts w:cs="Arial"/>
          <w:szCs w:val="22"/>
        </w:rPr>
        <w:t>.</w:t>
      </w:r>
    </w:p>
    <w:p w:rsidR="00B67F5F" w:rsidRDefault="007771C2" w:rsidP="00132333">
      <w:pPr>
        <w:rPr>
          <w:rFonts w:cs="Arial"/>
          <w:szCs w:val="22"/>
          <w:lang w:val="en-GB"/>
        </w:rPr>
      </w:pPr>
      <w:r>
        <w:rPr>
          <w:rFonts w:cs="Arial"/>
          <w:szCs w:val="22"/>
          <w:lang w:val="en-GB"/>
        </w:rPr>
        <w:t xml:space="preserve">WG FM will </w:t>
      </w:r>
      <w:r w:rsidR="005F60BD">
        <w:rPr>
          <w:rFonts w:cs="Arial"/>
          <w:szCs w:val="22"/>
          <w:lang w:val="en-GB"/>
        </w:rPr>
        <w:t xml:space="preserve">keep </w:t>
      </w:r>
      <w:r>
        <w:rPr>
          <w:rFonts w:cs="Arial"/>
          <w:szCs w:val="22"/>
          <w:lang w:val="en-GB"/>
        </w:rPr>
        <w:t xml:space="preserve">ECC </w:t>
      </w:r>
      <w:r w:rsidR="005F60BD">
        <w:rPr>
          <w:rFonts w:cs="Arial"/>
          <w:szCs w:val="22"/>
          <w:lang w:val="en-GB"/>
        </w:rPr>
        <w:t xml:space="preserve">informed on </w:t>
      </w:r>
      <w:r w:rsidR="00EA6149">
        <w:rPr>
          <w:rFonts w:cs="Arial"/>
          <w:szCs w:val="22"/>
          <w:lang w:val="en-GB"/>
        </w:rPr>
        <w:t xml:space="preserve">the </w:t>
      </w:r>
      <w:r>
        <w:rPr>
          <w:rFonts w:cs="Arial"/>
          <w:szCs w:val="22"/>
          <w:lang w:val="en-GB"/>
        </w:rPr>
        <w:t>result</w:t>
      </w:r>
      <w:r w:rsidR="00EA6149">
        <w:rPr>
          <w:rFonts w:cs="Arial"/>
          <w:szCs w:val="22"/>
          <w:lang w:val="en-GB"/>
        </w:rPr>
        <w:t>s</w:t>
      </w:r>
      <w:r>
        <w:rPr>
          <w:rFonts w:cs="Arial"/>
          <w:szCs w:val="22"/>
          <w:lang w:val="en-GB"/>
        </w:rPr>
        <w:t xml:space="preserve"> of the analysis that </w:t>
      </w:r>
      <w:r w:rsidR="00EA6149">
        <w:rPr>
          <w:rFonts w:cs="Arial"/>
          <w:szCs w:val="22"/>
          <w:lang w:val="en-GB"/>
        </w:rPr>
        <w:t xml:space="preserve">will </w:t>
      </w:r>
      <w:r>
        <w:rPr>
          <w:rFonts w:cs="Arial"/>
          <w:szCs w:val="22"/>
          <w:lang w:val="en-GB"/>
        </w:rPr>
        <w:t xml:space="preserve">be </w:t>
      </w:r>
      <w:r w:rsidR="00EA6149">
        <w:rPr>
          <w:rFonts w:cs="Arial"/>
          <w:szCs w:val="22"/>
          <w:lang w:val="en-GB"/>
        </w:rPr>
        <w:t>performed</w:t>
      </w:r>
      <w:r w:rsidR="00B40A20">
        <w:rPr>
          <w:rFonts w:cs="Arial"/>
          <w:szCs w:val="22"/>
          <w:lang w:val="en-GB"/>
        </w:rPr>
        <w:t xml:space="preserve"> on </w:t>
      </w:r>
      <w:r w:rsidR="009417A6">
        <w:rPr>
          <w:rFonts w:cs="Arial"/>
          <w:szCs w:val="22"/>
          <w:lang w:val="en-GB"/>
        </w:rPr>
        <w:t xml:space="preserve">the </w:t>
      </w:r>
      <w:r w:rsidR="00B40A20" w:rsidRPr="00211931">
        <w:rPr>
          <w:lang w:val="en-GB"/>
        </w:rPr>
        <w:t>usage scenarios for the unpaired 2 GHz bands</w:t>
      </w:r>
      <w:r>
        <w:rPr>
          <w:rFonts w:cs="Arial"/>
          <w:szCs w:val="22"/>
          <w:lang w:val="en-GB"/>
        </w:rPr>
        <w:t>.</w:t>
      </w:r>
      <w:r w:rsidR="00B67F5F">
        <w:rPr>
          <w:rFonts w:cs="Arial"/>
          <w:szCs w:val="22"/>
          <w:lang w:val="en-GB"/>
        </w:rPr>
        <w:t xml:space="preserve"> </w:t>
      </w:r>
    </w:p>
    <w:p w:rsidR="00A50E46" w:rsidRDefault="00A50E46" w:rsidP="002C5138">
      <w:pPr>
        <w:pStyle w:val="Listenabsatz"/>
        <w:ind w:left="0"/>
        <w:rPr>
          <w:highlight w:val="yellow"/>
          <w:lang w:val="en-GB"/>
        </w:rPr>
      </w:pPr>
    </w:p>
    <w:sectPr w:rsidR="00A50E46" w:rsidSect="006B3865">
      <w:footerReference w:type="defaul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F65" w:rsidRDefault="00E23F65" w:rsidP="00FE0919">
      <w:pPr>
        <w:spacing w:after="0"/>
      </w:pPr>
      <w:r>
        <w:separator/>
      </w:r>
    </w:p>
  </w:endnote>
  <w:endnote w:type="continuationSeparator" w:id="0">
    <w:p w:rsidR="00E23F65" w:rsidRDefault="00E23F65" w:rsidP="00FE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C64" w:rsidRDefault="009E256B">
    <w:pPr>
      <w:pStyle w:val="Fuzeile"/>
      <w:jc w:val="right"/>
    </w:pPr>
    <w:r>
      <w:fldChar w:fldCharType="begin"/>
    </w:r>
    <w:r>
      <w:instrText xml:space="preserve"> PAGE   \* MERGEFORMAT </w:instrText>
    </w:r>
    <w:r>
      <w:fldChar w:fldCharType="separate"/>
    </w:r>
    <w:r w:rsidR="00291707">
      <w:rPr>
        <w:noProof/>
      </w:rPr>
      <w:t>7</w:t>
    </w:r>
    <w:r>
      <w:fldChar w:fldCharType="end"/>
    </w:r>
  </w:p>
  <w:p w:rsidR="009B1C64" w:rsidRDefault="009B1C64">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F65" w:rsidRDefault="00E23F65" w:rsidP="00FE0919">
      <w:pPr>
        <w:spacing w:after="0"/>
      </w:pPr>
      <w:r>
        <w:separator/>
      </w:r>
    </w:p>
  </w:footnote>
  <w:footnote w:type="continuationSeparator" w:id="0">
    <w:p w:rsidR="00E23F65" w:rsidRDefault="00E23F65" w:rsidP="00FE0919">
      <w:pPr>
        <w:spacing w:after="0"/>
      </w:pPr>
      <w:r>
        <w:continuationSeparator/>
      </w:r>
    </w:p>
  </w:footnote>
  <w:footnote w:id="1">
    <w:p w:rsidR="00501178" w:rsidRPr="00501178" w:rsidRDefault="00501178">
      <w:pPr>
        <w:pStyle w:val="Funotentext"/>
        <w:rPr>
          <w:lang w:val="en-GB"/>
        </w:rPr>
      </w:pPr>
      <w:r>
        <w:rPr>
          <w:rStyle w:val="Funotenzeichen"/>
        </w:rPr>
        <w:footnoteRef/>
      </w:r>
      <w:r>
        <w:t xml:space="preserve"> </w:t>
      </w:r>
      <w:hyperlink r:id="rId1" w:history="1">
        <w:r w:rsidR="005A0326" w:rsidRPr="00362BAB">
          <w:rPr>
            <w:rStyle w:val="Hyperlink"/>
          </w:rPr>
          <w:t>http://ec.europa.eu/information_society/policy/ecomm/radio_spectrum/_document_storage/studies/2ghz/support2ghz_ia_final_report.pdf</w:t>
        </w:r>
      </w:hyperlink>
      <w:r w:rsidR="005A0326">
        <w:t xml:space="preserve"> </w:t>
      </w:r>
    </w:p>
  </w:footnote>
  <w:footnote w:id="2">
    <w:p w:rsidR="003863DB" w:rsidRPr="003863DB" w:rsidRDefault="003863DB">
      <w:pPr>
        <w:pStyle w:val="Funotentext"/>
        <w:rPr>
          <w:lang w:val="en-GB"/>
        </w:rPr>
      </w:pPr>
      <w:r>
        <w:rPr>
          <w:rStyle w:val="Funotenzeichen"/>
        </w:rPr>
        <w:footnoteRef/>
      </w:r>
      <w:r>
        <w:t xml:space="preserve"> </w:t>
      </w:r>
      <w:hyperlink r:id="rId2" w:history="1">
        <w:r w:rsidR="005A0326" w:rsidRPr="00362BAB">
          <w:rPr>
            <w:rStyle w:val="Hyperlink"/>
            <w:lang w:val="en-GB"/>
          </w:rPr>
          <w:t>http://ec.europa.eu/information_society/policy/ecomm/radio_spectrum/_document_storage/consultations/2011_2ghz/2ghz_public_consultation.pdf</w:t>
        </w:r>
      </w:hyperlink>
      <w:r w:rsidR="005A0326">
        <w:rPr>
          <w:lang w:val="en-GB"/>
        </w:rPr>
        <w:t xml:space="preserve"> </w:t>
      </w:r>
    </w:p>
  </w:footnote>
  <w:footnote w:id="3">
    <w:p w:rsidR="00266623" w:rsidRPr="005A0326" w:rsidRDefault="00266623">
      <w:pPr>
        <w:pStyle w:val="Funotentext"/>
      </w:pPr>
      <w:r w:rsidRPr="005A0326">
        <w:rPr>
          <w:rStyle w:val="Funotenzeichen"/>
        </w:rPr>
        <w:footnoteRef/>
      </w:r>
      <w:r w:rsidRPr="005A0326">
        <w:t xml:space="preserve"> </w:t>
      </w:r>
      <w:hyperlink r:id="rId3" w:history="1">
        <w:r w:rsidR="005A0326" w:rsidRPr="00362BAB">
          <w:rPr>
            <w:rStyle w:val="Hyperlink"/>
          </w:rPr>
          <w:t>http://circa.europa.eu/Public/irc/infso/radiospectrum/library?l=/public_documents/public_documents_2012/rsc39/rscom12-05_consultationp/_EN_1.0_&amp;a=d</w:t>
        </w:r>
      </w:hyperlink>
      <w:r w:rsidR="005A0326">
        <w:t xml:space="preserve"> </w:t>
      </w:r>
      <w:r w:rsidR="005A0326" w:rsidRPr="005A0326">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65960"/>
    <w:multiLevelType w:val="hybridMultilevel"/>
    <w:tmpl w:val="E34A0FCC"/>
    <w:lvl w:ilvl="0" w:tplc="08160011">
      <w:start w:val="1"/>
      <w:numFmt w:val="decimal"/>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
    <w:nsid w:val="1D4C2094"/>
    <w:multiLevelType w:val="hybridMultilevel"/>
    <w:tmpl w:val="04B86A2A"/>
    <w:lvl w:ilvl="0" w:tplc="08160011">
      <w:start w:val="1"/>
      <w:numFmt w:val="decimal"/>
      <w:lvlText w:val="%1)"/>
      <w:lvlJc w:val="left"/>
      <w:pPr>
        <w:ind w:left="720" w:hanging="360"/>
      </w:pPr>
      <w:rPr>
        <w:rFonts w:cs="Times New Roman"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nsid w:val="228F11E2"/>
    <w:multiLevelType w:val="hybridMultilevel"/>
    <w:tmpl w:val="CBC6EBF2"/>
    <w:lvl w:ilvl="0" w:tplc="8214DEE6">
      <w:numFmt w:val="bullet"/>
      <w:lvlText w:val="-"/>
      <w:lvlJc w:val="left"/>
      <w:pPr>
        <w:ind w:left="720" w:hanging="360"/>
      </w:pPr>
      <w:rPr>
        <w:rFonts w:ascii="Arial" w:eastAsia="Times New Roman" w:hAnsi="Arial" w:cs="Aria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nsid w:val="27B465A9"/>
    <w:multiLevelType w:val="hybridMultilevel"/>
    <w:tmpl w:val="C5C6CE52"/>
    <w:lvl w:ilvl="0" w:tplc="6C3A5144">
      <w:start w:val="1"/>
      <w:numFmt w:val="bullet"/>
      <w:lvlText w:val="-"/>
      <w:lvlJc w:val="left"/>
      <w:pPr>
        <w:tabs>
          <w:tab w:val="num" w:pos="927"/>
        </w:tabs>
        <w:ind w:left="927"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2C853225"/>
    <w:multiLevelType w:val="hybridMultilevel"/>
    <w:tmpl w:val="7960FE78"/>
    <w:lvl w:ilvl="0" w:tplc="08160011">
      <w:start w:val="1"/>
      <w:numFmt w:val="decimal"/>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5">
    <w:nsid w:val="327570E0"/>
    <w:multiLevelType w:val="hybridMultilevel"/>
    <w:tmpl w:val="403E007E"/>
    <w:lvl w:ilvl="0" w:tplc="1890AF56">
      <w:start w:val="1"/>
      <w:numFmt w:val="lowerLetter"/>
      <w:lvlText w:val="%1)"/>
      <w:lvlJc w:val="left"/>
      <w:pPr>
        <w:ind w:left="720" w:hanging="360"/>
      </w:pPr>
      <w:rPr>
        <w:rFonts w:ascii="Arial" w:eastAsia="Times New Roman" w:hAnsi="Arial" w:cs="Arial"/>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6">
    <w:nsid w:val="3C3F7D3F"/>
    <w:multiLevelType w:val="hybridMultilevel"/>
    <w:tmpl w:val="3724B45C"/>
    <w:lvl w:ilvl="0" w:tplc="08090019">
      <w:start w:val="1"/>
      <w:numFmt w:val="lowerLetter"/>
      <w:lvlText w:val="%1."/>
      <w:lvlJc w:val="left"/>
      <w:pPr>
        <w:ind w:left="1506" w:hanging="360"/>
      </w:pPr>
      <w:rPr>
        <w:rFonts w:cs="Times New Roman"/>
      </w:rPr>
    </w:lvl>
    <w:lvl w:ilvl="1" w:tplc="08160019">
      <w:start w:val="1"/>
      <w:numFmt w:val="lowerLetter"/>
      <w:lvlText w:val="%2."/>
      <w:lvlJc w:val="left"/>
      <w:pPr>
        <w:ind w:left="2226" w:hanging="360"/>
      </w:pPr>
      <w:rPr>
        <w:rFonts w:cs="Times New Roman"/>
      </w:rPr>
    </w:lvl>
    <w:lvl w:ilvl="2" w:tplc="0816001B">
      <w:start w:val="1"/>
      <w:numFmt w:val="lowerRoman"/>
      <w:lvlText w:val="%3."/>
      <w:lvlJc w:val="right"/>
      <w:pPr>
        <w:ind w:left="2946" w:hanging="180"/>
      </w:pPr>
      <w:rPr>
        <w:rFonts w:cs="Times New Roman"/>
      </w:rPr>
    </w:lvl>
    <w:lvl w:ilvl="3" w:tplc="0816000F">
      <w:start w:val="1"/>
      <w:numFmt w:val="decimal"/>
      <w:lvlText w:val="%4."/>
      <w:lvlJc w:val="left"/>
      <w:pPr>
        <w:ind w:left="3666" w:hanging="360"/>
      </w:pPr>
      <w:rPr>
        <w:rFonts w:cs="Times New Roman"/>
      </w:rPr>
    </w:lvl>
    <w:lvl w:ilvl="4" w:tplc="08160019">
      <w:start w:val="1"/>
      <w:numFmt w:val="lowerLetter"/>
      <w:lvlText w:val="%5."/>
      <w:lvlJc w:val="left"/>
      <w:pPr>
        <w:ind w:left="4386" w:hanging="360"/>
      </w:pPr>
      <w:rPr>
        <w:rFonts w:cs="Times New Roman"/>
      </w:rPr>
    </w:lvl>
    <w:lvl w:ilvl="5" w:tplc="0816001B">
      <w:start w:val="1"/>
      <w:numFmt w:val="lowerRoman"/>
      <w:lvlText w:val="%6."/>
      <w:lvlJc w:val="right"/>
      <w:pPr>
        <w:ind w:left="5106" w:hanging="180"/>
      </w:pPr>
      <w:rPr>
        <w:rFonts w:cs="Times New Roman"/>
      </w:rPr>
    </w:lvl>
    <w:lvl w:ilvl="6" w:tplc="0816000F" w:tentative="1">
      <w:start w:val="1"/>
      <w:numFmt w:val="decimal"/>
      <w:lvlText w:val="%7."/>
      <w:lvlJc w:val="left"/>
      <w:pPr>
        <w:ind w:left="5826" w:hanging="360"/>
      </w:pPr>
      <w:rPr>
        <w:rFonts w:cs="Times New Roman"/>
      </w:rPr>
    </w:lvl>
    <w:lvl w:ilvl="7" w:tplc="08160019" w:tentative="1">
      <w:start w:val="1"/>
      <w:numFmt w:val="lowerLetter"/>
      <w:lvlText w:val="%8."/>
      <w:lvlJc w:val="left"/>
      <w:pPr>
        <w:ind w:left="6546" w:hanging="360"/>
      </w:pPr>
      <w:rPr>
        <w:rFonts w:cs="Times New Roman"/>
      </w:rPr>
    </w:lvl>
    <w:lvl w:ilvl="8" w:tplc="0816001B" w:tentative="1">
      <w:start w:val="1"/>
      <w:numFmt w:val="lowerRoman"/>
      <w:lvlText w:val="%9."/>
      <w:lvlJc w:val="right"/>
      <w:pPr>
        <w:ind w:left="7266" w:hanging="180"/>
      </w:pPr>
      <w:rPr>
        <w:rFonts w:cs="Times New Roman"/>
      </w:rPr>
    </w:lvl>
  </w:abstractNum>
  <w:abstractNum w:abstractNumId="7">
    <w:nsid w:val="3D0F176B"/>
    <w:multiLevelType w:val="hybridMultilevel"/>
    <w:tmpl w:val="5318403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nsid w:val="3DF64C45"/>
    <w:multiLevelType w:val="hybridMultilevel"/>
    <w:tmpl w:val="5E3A439E"/>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9">
    <w:nsid w:val="459B064E"/>
    <w:multiLevelType w:val="hybridMultilevel"/>
    <w:tmpl w:val="5718AF74"/>
    <w:lvl w:ilvl="0" w:tplc="08160011">
      <w:start w:val="1"/>
      <w:numFmt w:val="decimal"/>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0">
    <w:nsid w:val="4AA61923"/>
    <w:multiLevelType w:val="hybridMultilevel"/>
    <w:tmpl w:val="10D28DDE"/>
    <w:lvl w:ilvl="0" w:tplc="08160015">
      <w:start w:val="1"/>
      <w:numFmt w:val="upperLetter"/>
      <w:lvlText w:val="%1."/>
      <w:lvlJc w:val="left"/>
      <w:pPr>
        <w:ind w:left="360" w:hanging="360"/>
      </w:pPr>
      <w:rPr>
        <w:rFonts w:cs="Times New Roman" w:hint="default"/>
      </w:rPr>
    </w:lvl>
    <w:lvl w:ilvl="1" w:tplc="08160019" w:tentative="1">
      <w:start w:val="1"/>
      <w:numFmt w:val="lowerLetter"/>
      <w:lvlText w:val="%2."/>
      <w:lvlJc w:val="left"/>
      <w:pPr>
        <w:ind w:left="1080" w:hanging="360"/>
      </w:pPr>
      <w:rPr>
        <w:rFonts w:cs="Times New Roman"/>
      </w:rPr>
    </w:lvl>
    <w:lvl w:ilvl="2" w:tplc="0816001B" w:tentative="1">
      <w:start w:val="1"/>
      <w:numFmt w:val="lowerRoman"/>
      <w:lvlText w:val="%3."/>
      <w:lvlJc w:val="right"/>
      <w:pPr>
        <w:ind w:left="1800" w:hanging="180"/>
      </w:pPr>
      <w:rPr>
        <w:rFonts w:cs="Times New Roman"/>
      </w:rPr>
    </w:lvl>
    <w:lvl w:ilvl="3" w:tplc="0816000F" w:tentative="1">
      <w:start w:val="1"/>
      <w:numFmt w:val="decimal"/>
      <w:lvlText w:val="%4."/>
      <w:lvlJc w:val="left"/>
      <w:pPr>
        <w:ind w:left="2520" w:hanging="360"/>
      </w:pPr>
      <w:rPr>
        <w:rFonts w:cs="Times New Roman"/>
      </w:rPr>
    </w:lvl>
    <w:lvl w:ilvl="4" w:tplc="08160019" w:tentative="1">
      <w:start w:val="1"/>
      <w:numFmt w:val="lowerLetter"/>
      <w:lvlText w:val="%5."/>
      <w:lvlJc w:val="left"/>
      <w:pPr>
        <w:ind w:left="3240" w:hanging="360"/>
      </w:pPr>
      <w:rPr>
        <w:rFonts w:cs="Times New Roman"/>
      </w:rPr>
    </w:lvl>
    <w:lvl w:ilvl="5" w:tplc="0816001B" w:tentative="1">
      <w:start w:val="1"/>
      <w:numFmt w:val="lowerRoman"/>
      <w:lvlText w:val="%6."/>
      <w:lvlJc w:val="right"/>
      <w:pPr>
        <w:ind w:left="3960" w:hanging="180"/>
      </w:pPr>
      <w:rPr>
        <w:rFonts w:cs="Times New Roman"/>
      </w:rPr>
    </w:lvl>
    <w:lvl w:ilvl="6" w:tplc="0816000F" w:tentative="1">
      <w:start w:val="1"/>
      <w:numFmt w:val="decimal"/>
      <w:lvlText w:val="%7."/>
      <w:lvlJc w:val="left"/>
      <w:pPr>
        <w:ind w:left="4680" w:hanging="360"/>
      </w:pPr>
      <w:rPr>
        <w:rFonts w:cs="Times New Roman"/>
      </w:rPr>
    </w:lvl>
    <w:lvl w:ilvl="7" w:tplc="08160019" w:tentative="1">
      <w:start w:val="1"/>
      <w:numFmt w:val="lowerLetter"/>
      <w:lvlText w:val="%8."/>
      <w:lvlJc w:val="left"/>
      <w:pPr>
        <w:ind w:left="5400" w:hanging="360"/>
      </w:pPr>
      <w:rPr>
        <w:rFonts w:cs="Times New Roman"/>
      </w:rPr>
    </w:lvl>
    <w:lvl w:ilvl="8" w:tplc="0816001B" w:tentative="1">
      <w:start w:val="1"/>
      <w:numFmt w:val="lowerRoman"/>
      <w:lvlText w:val="%9."/>
      <w:lvlJc w:val="right"/>
      <w:pPr>
        <w:ind w:left="6120" w:hanging="180"/>
      </w:pPr>
      <w:rPr>
        <w:rFonts w:cs="Times New Roman"/>
      </w:rPr>
    </w:lvl>
  </w:abstractNum>
  <w:abstractNum w:abstractNumId="11">
    <w:nsid w:val="4AFF69B4"/>
    <w:multiLevelType w:val="hybridMultilevel"/>
    <w:tmpl w:val="BF90A634"/>
    <w:lvl w:ilvl="0" w:tplc="521EB320">
      <w:start w:val="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841AA5"/>
    <w:multiLevelType w:val="hybridMultilevel"/>
    <w:tmpl w:val="E02EE3FA"/>
    <w:lvl w:ilvl="0" w:tplc="04190001">
      <w:start w:val="1"/>
      <w:numFmt w:val="decimal"/>
      <w:lvlText w:val="%1."/>
      <w:lvlJc w:val="left"/>
      <w:pPr>
        <w:ind w:left="786" w:hanging="360"/>
      </w:pPr>
      <w:rPr>
        <w:rFonts w:cs="Times New Roman"/>
      </w:rPr>
    </w:lvl>
    <w:lvl w:ilvl="1" w:tplc="08160019" w:tentative="1">
      <w:start w:val="1"/>
      <w:numFmt w:val="lowerLetter"/>
      <w:lvlText w:val="%2."/>
      <w:lvlJc w:val="left"/>
      <w:pPr>
        <w:ind w:left="1506" w:hanging="360"/>
      </w:pPr>
      <w:rPr>
        <w:rFonts w:cs="Times New Roman"/>
      </w:rPr>
    </w:lvl>
    <w:lvl w:ilvl="2" w:tplc="0816001B" w:tentative="1">
      <w:start w:val="1"/>
      <w:numFmt w:val="lowerRoman"/>
      <w:lvlText w:val="%3."/>
      <w:lvlJc w:val="right"/>
      <w:pPr>
        <w:ind w:left="2226" w:hanging="180"/>
      </w:pPr>
      <w:rPr>
        <w:rFonts w:cs="Times New Roman"/>
      </w:rPr>
    </w:lvl>
    <w:lvl w:ilvl="3" w:tplc="0816000F" w:tentative="1">
      <w:start w:val="1"/>
      <w:numFmt w:val="decimal"/>
      <w:lvlText w:val="%4."/>
      <w:lvlJc w:val="left"/>
      <w:pPr>
        <w:ind w:left="2946" w:hanging="360"/>
      </w:pPr>
      <w:rPr>
        <w:rFonts w:cs="Times New Roman"/>
      </w:rPr>
    </w:lvl>
    <w:lvl w:ilvl="4" w:tplc="08160019" w:tentative="1">
      <w:start w:val="1"/>
      <w:numFmt w:val="lowerLetter"/>
      <w:lvlText w:val="%5."/>
      <w:lvlJc w:val="left"/>
      <w:pPr>
        <w:ind w:left="3666" w:hanging="360"/>
      </w:pPr>
      <w:rPr>
        <w:rFonts w:cs="Times New Roman"/>
      </w:rPr>
    </w:lvl>
    <w:lvl w:ilvl="5" w:tplc="0816001B" w:tentative="1">
      <w:start w:val="1"/>
      <w:numFmt w:val="lowerRoman"/>
      <w:lvlText w:val="%6."/>
      <w:lvlJc w:val="right"/>
      <w:pPr>
        <w:ind w:left="4386" w:hanging="180"/>
      </w:pPr>
      <w:rPr>
        <w:rFonts w:cs="Times New Roman"/>
      </w:rPr>
    </w:lvl>
    <w:lvl w:ilvl="6" w:tplc="0816000F" w:tentative="1">
      <w:start w:val="1"/>
      <w:numFmt w:val="decimal"/>
      <w:lvlText w:val="%7."/>
      <w:lvlJc w:val="left"/>
      <w:pPr>
        <w:ind w:left="5106" w:hanging="360"/>
      </w:pPr>
      <w:rPr>
        <w:rFonts w:cs="Times New Roman"/>
      </w:rPr>
    </w:lvl>
    <w:lvl w:ilvl="7" w:tplc="08160019" w:tentative="1">
      <w:start w:val="1"/>
      <w:numFmt w:val="lowerLetter"/>
      <w:lvlText w:val="%8."/>
      <w:lvlJc w:val="left"/>
      <w:pPr>
        <w:ind w:left="5826" w:hanging="360"/>
      </w:pPr>
      <w:rPr>
        <w:rFonts w:cs="Times New Roman"/>
      </w:rPr>
    </w:lvl>
    <w:lvl w:ilvl="8" w:tplc="0816001B" w:tentative="1">
      <w:start w:val="1"/>
      <w:numFmt w:val="lowerRoman"/>
      <w:lvlText w:val="%9."/>
      <w:lvlJc w:val="right"/>
      <w:pPr>
        <w:ind w:left="6546" w:hanging="180"/>
      </w:pPr>
      <w:rPr>
        <w:rFonts w:cs="Times New Roman"/>
      </w:rPr>
    </w:lvl>
  </w:abstractNum>
  <w:abstractNum w:abstractNumId="13">
    <w:nsid w:val="50B20D92"/>
    <w:multiLevelType w:val="hybridMultilevel"/>
    <w:tmpl w:val="24764962"/>
    <w:lvl w:ilvl="0" w:tplc="984E73C0">
      <w:start w:val="1"/>
      <w:numFmt w:val="decimal"/>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4">
    <w:nsid w:val="560E1955"/>
    <w:multiLevelType w:val="hybridMultilevel"/>
    <w:tmpl w:val="212627D0"/>
    <w:lvl w:ilvl="0" w:tplc="6C3A5144">
      <w:start w:val="1"/>
      <w:numFmt w:val="bullet"/>
      <w:lvlText w:val="-"/>
      <w:lvlJc w:val="left"/>
      <w:pPr>
        <w:tabs>
          <w:tab w:val="num" w:pos="927"/>
        </w:tabs>
        <w:ind w:left="927"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C685787"/>
    <w:multiLevelType w:val="hybridMultilevel"/>
    <w:tmpl w:val="6B864A2E"/>
    <w:lvl w:ilvl="0" w:tplc="08160011">
      <w:start w:val="1"/>
      <w:numFmt w:val="decimal"/>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6">
    <w:nsid w:val="5CDB1330"/>
    <w:multiLevelType w:val="hybridMultilevel"/>
    <w:tmpl w:val="77A42D1C"/>
    <w:lvl w:ilvl="0" w:tplc="521EB320">
      <w:start w:val="6"/>
      <w:numFmt w:val="bullet"/>
      <w:lvlText w:val="-"/>
      <w:lvlJc w:val="left"/>
      <w:pPr>
        <w:ind w:left="720" w:hanging="360"/>
      </w:pPr>
      <w:rPr>
        <w:rFonts w:ascii="Arial" w:eastAsia="Times New Roman" w:hAnsi="Arial" w:hint="default"/>
      </w:rPr>
    </w:lvl>
    <w:lvl w:ilvl="1" w:tplc="08160003">
      <w:start w:val="1"/>
      <w:numFmt w:val="bullet"/>
      <w:lvlText w:val="o"/>
      <w:lvlJc w:val="left"/>
      <w:pPr>
        <w:ind w:left="1440" w:hanging="360"/>
      </w:pPr>
      <w:rPr>
        <w:rFonts w:ascii="Courier New" w:hAnsi="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nsid w:val="5CFD2AB5"/>
    <w:multiLevelType w:val="hybridMultilevel"/>
    <w:tmpl w:val="14C641E0"/>
    <w:lvl w:ilvl="0" w:tplc="0816001B">
      <w:start w:val="1"/>
      <w:numFmt w:val="lowerRoman"/>
      <w:lvlText w:val="%1."/>
      <w:lvlJc w:val="right"/>
      <w:pPr>
        <w:ind w:left="720" w:hanging="360"/>
      </w:pPr>
      <w:rPr>
        <w:rFonts w:cs="Times New Roman" w:hint="default"/>
      </w:rPr>
    </w:lvl>
    <w:lvl w:ilvl="1" w:tplc="08160003">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8">
    <w:nsid w:val="603E6B34"/>
    <w:multiLevelType w:val="hybridMultilevel"/>
    <w:tmpl w:val="5EBEFDC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735F2A"/>
    <w:multiLevelType w:val="hybridMultilevel"/>
    <w:tmpl w:val="868E7AC4"/>
    <w:lvl w:ilvl="0" w:tplc="040C0001">
      <w:start w:val="1"/>
      <w:numFmt w:val="bullet"/>
      <w:lvlText w:val=""/>
      <w:lvlJc w:val="left"/>
      <w:pPr>
        <w:tabs>
          <w:tab w:val="num" w:pos="720"/>
        </w:tabs>
        <w:ind w:left="720" w:hanging="360"/>
      </w:pPr>
      <w:rPr>
        <w:rFonts w:ascii="Symbol" w:hAnsi="Symbol" w:hint="default"/>
      </w:rPr>
    </w:lvl>
    <w:lvl w:ilvl="1" w:tplc="6C3A5144">
      <w:start w:val="1"/>
      <w:numFmt w:val="bullet"/>
      <w:lvlText w:val="-"/>
      <w:lvlJc w:val="left"/>
      <w:pPr>
        <w:tabs>
          <w:tab w:val="num" w:pos="1440"/>
        </w:tabs>
        <w:ind w:left="1440" w:hanging="360"/>
      </w:pPr>
      <w:rPr>
        <w:rFonts w:ascii="Arial" w:eastAsia="Times New Roman" w:hAnsi="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66465E45"/>
    <w:multiLevelType w:val="hybridMultilevel"/>
    <w:tmpl w:val="69D2056E"/>
    <w:lvl w:ilvl="0" w:tplc="521EB320">
      <w:start w:val="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FF59EC"/>
    <w:multiLevelType w:val="hybridMultilevel"/>
    <w:tmpl w:val="3E98BEB6"/>
    <w:lvl w:ilvl="0" w:tplc="040C001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2">
    <w:nsid w:val="71477F3E"/>
    <w:multiLevelType w:val="hybridMultilevel"/>
    <w:tmpl w:val="403E007E"/>
    <w:lvl w:ilvl="0" w:tplc="1890AF56">
      <w:start w:val="1"/>
      <w:numFmt w:val="lowerLetter"/>
      <w:lvlText w:val="%1)"/>
      <w:lvlJc w:val="left"/>
      <w:pPr>
        <w:ind w:left="720" w:hanging="360"/>
      </w:pPr>
      <w:rPr>
        <w:rFonts w:ascii="Arial" w:eastAsia="Times New Roman" w:hAnsi="Arial" w:cs="Arial"/>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23">
    <w:nsid w:val="7A2E7E6B"/>
    <w:multiLevelType w:val="hybridMultilevel"/>
    <w:tmpl w:val="14B245B0"/>
    <w:lvl w:ilvl="0" w:tplc="EAE03A4E">
      <w:start w:val="1"/>
      <w:numFmt w:val="decimal"/>
      <w:lvlText w:val="%1)"/>
      <w:lvlJc w:val="left"/>
      <w:pPr>
        <w:ind w:left="786" w:hanging="360"/>
      </w:pPr>
      <w:rPr>
        <w:rFonts w:cs="Times New Roman" w:hint="default"/>
      </w:rPr>
    </w:lvl>
    <w:lvl w:ilvl="1" w:tplc="08160019" w:tentative="1">
      <w:start w:val="1"/>
      <w:numFmt w:val="lowerLetter"/>
      <w:lvlText w:val="%2."/>
      <w:lvlJc w:val="left"/>
      <w:pPr>
        <w:ind w:left="1506" w:hanging="360"/>
      </w:pPr>
      <w:rPr>
        <w:rFonts w:cs="Times New Roman"/>
      </w:rPr>
    </w:lvl>
    <w:lvl w:ilvl="2" w:tplc="0816001B" w:tentative="1">
      <w:start w:val="1"/>
      <w:numFmt w:val="lowerRoman"/>
      <w:lvlText w:val="%3."/>
      <w:lvlJc w:val="right"/>
      <w:pPr>
        <w:ind w:left="2226" w:hanging="180"/>
      </w:pPr>
      <w:rPr>
        <w:rFonts w:cs="Times New Roman"/>
      </w:rPr>
    </w:lvl>
    <w:lvl w:ilvl="3" w:tplc="0816000F" w:tentative="1">
      <w:start w:val="1"/>
      <w:numFmt w:val="decimal"/>
      <w:lvlText w:val="%4."/>
      <w:lvlJc w:val="left"/>
      <w:pPr>
        <w:ind w:left="2946" w:hanging="360"/>
      </w:pPr>
      <w:rPr>
        <w:rFonts w:cs="Times New Roman"/>
      </w:rPr>
    </w:lvl>
    <w:lvl w:ilvl="4" w:tplc="08160019" w:tentative="1">
      <w:start w:val="1"/>
      <w:numFmt w:val="lowerLetter"/>
      <w:lvlText w:val="%5."/>
      <w:lvlJc w:val="left"/>
      <w:pPr>
        <w:ind w:left="3666" w:hanging="360"/>
      </w:pPr>
      <w:rPr>
        <w:rFonts w:cs="Times New Roman"/>
      </w:rPr>
    </w:lvl>
    <w:lvl w:ilvl="5" w:tplc="0816001B" w:tentative="1">
      <w:start w:val="1"/>
      <w:numFmt w:val="lowerRoman"/>
      <w:lvlText w:val="%6."/>
      <w:lvlJc w:val="right"/>
      <w:pPr>
        <w:ind w:left="4386" w:hanging="180"/>
      </w:pPr>
      <w:rPr>
        <w:rFonts w:cs="Times New Roman"/>
      </w:rPr>
    </w:lvl>
    <w:lvl w:ilvl="6" w:tplc="0816000F" w:tentative="1">
      <w:start w:val="1"/>
      <w:numFmt w:val="decimal"/>
      <w:lvlText w:val="%7."/>
      <w:lvlJc w:val="left"/>
      <w:pPr>
        <w:ind w:left="5106" w:hanging="360"/>
      </w:pPr>
      <w:rPr>
        <w:rFonts w:cs="Times New Roman"/>
      </w:rPr>
    </w:lvl>
    <w:lvl w:ilvl="7" w:tplc="08160019" w:tentative="1">
      <w:start w:val="1"/>
      <w:numFmt w:val="lowerLetter"/>
      <w:lvlText w:val="%8."/>
      <w:lvlJc w:val="left"/>
      <w:pPr>
        <w:ind w:left="5826" w:hanging="360"/>
      </w:pPr>
      <w:rPr>
        <w:rFonts w:cs="Times New Roman"/>
      </w:rPr>
    </w:lvl>
    <w:lvl w:ilvl="8" w:tplc="0816001B" w:tentative="1">
      <w:start w:val="1"/>
      <w:numFmt w:val="lowerRoman"/>
      <w:lvlText w:val="%9."/>
      <w:lvlJc w:val="right"/>
      <w:pPr>
        <w:ind w:left="6546" w:hanging="180"/>
      </w:pPr>
      <w:rPr>
        <w:rFonts w:cs="Times New Roman"/>
      </w:rPr>
    </w:lvl>
  </w:abstractNum>
  <w:abstractNum w:abstractNumId="24">
    <w:nsid w:val="7E0968B4"/>
    <w:multiLevelType w:val="hybridMultilevel"/>
    <w:tmpl w:val="1F4AC04C"/>
    <w:lvl w:ilvl="0" w:tplc="040C000F">
      <w:start w:val="1"/>
      <w:numFmt w:val="decimal"/>
      <w:lvlText w:val="%1."/>
      <w:lvlJc w:val="left"/>
      <w:pPr>
        <w:tabs>
          <w:tab w:val="num" w:pos="720"/>
        </w:tabs>
        <w:ind w:left="720" w:hanging="360"/>
      </w:pPr>
      <w:rPr>
        <w:rFonts w:cs="Times New Roman" w:hint="default"/>
      </w:rPr>
    </w:lvl>
    <w:lvl w:ilvl="1" w:tplc="6C3A5144">
      <w:start w:val="1"/>
      <w:numFmt w:val="bullet"/>
      <w:lvlText w:val="-"/>
      <w:lvlJc w:val="left"/>
      <w:pPr>
        <w:tabs>
          <w:tab w:val="num" w:pos="1440"/>
        </w:tabs>
        <w:ind w:left="1440" w:hanging="360"/>
      </w:pPr>
      <w:rPr>
        <w:rFonts w:ascii="Arial" w:eastAsia="Times New Roman" w:hAnsi="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24"/>
  </w:num>
  <w:num w:numId="4">
    <w:abstractNumId w:val="16"/>
  </w:num>
  <w:num w:numId="5">
    <w:abstractNumId w:val="8"/>
  </w:num>
  <w:num w:numId="6">
    <w:abstractNumId w:val="5"/>
  </w:num>
  <w:num w:numId="7">
    <w:abstractNumId w:val="21"/>
  </w:num>
  <w:num w:numId="8">
    <w:abstractNumId w:val="14"/>
  </w:num>
  <w:num w:numId="9">
    <w:abstractNumId w:val="15"/>
  </w:num>
  <w:num w:numId="10">
    <w:abstractNumId w:val="0"/>
  </w:num>
  <w:num w:numId="11">
    <w:abstractNumId w:val="1"/>
  </w:num>
  <w:num w:numId="12">
    <w:abstractNumId w:val="17"/>
  </w:num>
  <w:num w:numId="13">
    <w:abstractNumId w:val="4"/>
  </w:num>
  <w:num w:numId="14">
    <w:abstractNumId w:val="23"/>
  </w:num>
  <w:num w:numId="15">
    <w:abstractNumId w:val="9"/>
  </w:num>
  <w:num w:numId="16">
    <w:abstractNumId w:val="10"/>
  </w:num>
  <w:num w:numId="17">
    <w:abstractNumId w:val="6"/>
  </w:num>
  <w:num w:numId="18">
    <w:abstractNumId w:val="7"/>
  </w:num>
  <w:num w:numId="19">
    <w:abstractNumId w:val="12"/>
  </w:num>
  <w:num w:numId="20">
    <w:abstractNumId w:val="22"/>
  </w:num>
  <w:num w:numId="21">
    <w:abstractNumId w:val="20"/>
  </w:num>
  <w:num w:numId="22">
    <w:abstractNumId w:val="18"/>
  </w:num>
  <w:num w:numId="23">
    <w:abstractNumId w:val="11"/>
  </w:num>
  <w:num w:numId="24">
    <w:abstractNumId w:val="2"/>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D44"/>
    <w:rsid w:val="000017E7"/>
    <w:rsid w:val="00012A00"/>
    <w:rsid w:val="00015C53"/>
    <w:rsid w:val="00024F9A"/>
    <w:rsid w:val="00037D44"/>
    <w:rsid w:val="00044774"/>
    <w:rsid w:val="00054E35"/>
    <w:rsid w:val="000561EF"/>
    <w:rsid w:val="0006346D"/>
    <w:rsid w:val="0006347B"/>
    <w:rsid w:val="000664EE"/>
    <w:rsid w:val="00086AE7"/>
    <w:rsid w:val="00087945"/>
    <w:rsid w:val="00093478"/>
    <w:rsid w:val="000A069B"/>
    <w:rsid w:val="000B0520"/>
    <w:rsid w:val="000E0910"/>
    <w:rsid w:val="00100F42"/>
    <w:rsid w:val="001172E2"/>
    <w:rsid w:val="00121379"/>
    <w:rsid w:val="001219A9"/>
    <w:rsid w:val="00130688"/>
    <w:rsid w:val="00132333"/>
    <w:rsid w:val="00133A5D"/>
    <w:rsid w:val="00134FB1"/>
    <w:rsid w:val="00135512"/>
    <w:rsid w:val="00150377"/>
    <w:rsid w:val="00151033"/>
    <w:rsid w:val="001542E3"/>
    <w:rsid w:val="00154E9A"/>
    <w:rsid w:val="00162F2E"/>
    <w:rsid w:val="00163958"/>
    <w:rsid w:val="001650DB"/>
    <w:rsid w:val="00187A2B"/>
    <w:rsid w:val="00193C01"/>
    <w:rsid w:val="001A09EC"/>
    <w:rsid w:val="001A465B"/>
    <w:rsid w:val="001B1A4D"/>
    <w:rsid w:val="001C4D89"/>
    <w:rsid w:val="001D47FD"/>
    <w:rsid w:val="001F149F"/>
    <w:rsid w:val="002020D2"/>
    <w:rsid w:val="002069F7"/>
    <w:rsid w:val="002079C6"/>
    <w:rsid w:val="00211931"/>
    <w:rsid w:val="002140CA"/>
    <w:rsid w:val="00217785"/>
    <w:rsid w:val="00220198"/>
    <w:rsid w:val="00227319"/>
    <w:rsid w:val="00240480"/>
    <w:rsid w:val="00240F16"/>
    <w:rsid w:val="002435EF"/>
    <w:rsid w:val="002554DA"/>
    <w:rsid w:val="00257160"/>
    <w:rsid w:val="00260ABD"/>
    <w:rsid w:val="00264532"/>
    <w:rsid w:val="00266623"/>
    <w:rsid w:val="00271E97"/>
    <w:rsid w:val="00273825"/>
    <w:rsid w:val="00274A49"/>
    <w:rsid w:val="00291707"/>
    <w:rsid w:val="00297CC4"/>
    <w:rsid w:val="002A3DA6"/>
    <w:rsid w:val="002B3A81"/>
    <w:rsid w:val="002B5C88"/>
    <w:rsid w:val="002B67CF"/>
    <w:rsid w:val="002C3F22"/>
    <w:rsid w:val="002C493C"/>
    <w:rsid w:val="002C5138"/>
    <w:rsid w:val="002D7E9C"/>
    <w:rsid w:val="002E3B03"/>
    <w:rsid w:val="002E7E7D"/>
    <w:rsid w:val="002F1C82"/>
    <w:rsid w:val="003044F9"/>
    <w:rsid w:val="003104E7"/>
    <w:rsid w:val="00313490"/>
    <w:rsid w:val="0032158C"/>
    <w:rsid w:val="00334FDF"/>
    <w:rsid w:val="00347511"/>
    <w:rsid w:val="00347D24"/>
    <w:rsid w:val="00350856"/>
    <w:rsid w:val="00356196"/>
    <w:rsid w:val="0036406F"/>
    <w:rsid w:val="00367D98"/>
    <w:rsid w:val="00373C0C"/>
    <w:rsid w:val="003863DB"/>
    <w:rsid w:val="00397B1A"/>
    <w:rsid w:val="003A4342"/>
    <w:rsid w:val="003D0DDE"/>
    <w:rsid w:val="003E0C85"/>
    <w:rsid w:val="00400E5B"/>
    <w:rsid w:val="00404BCD"/>
    <w:rsid w:val="00417400"/>
    <w:rsid w:val="004179BB"/>
    <w:rsid w:val="00423B52"/>
    <w:rsid w:val="00427986"/>
    <w:rsid w:val="00433DCA"/>
    <w:rsid w:val="004404CC"/>
    <w:rsid w:val="00450919"/>
    <w:rsid w:val="00460C3C"/>
    <w:rsid w:val="00461B16"/>
    <w:rsid w:val="0047210F"/>
    <w:rsid w:val="0047353A"/>
    <w:rsid w:val="004735E2"/>
    <w:rsid w:val="00490343"/>
    <w:rsid w:val="004931C3"/>
    <w:rsid w:val="004A6FF1"/>
    <w:rsid w:val="004B06E1"/>
    <w:rsid w:val="004E11B6"/>
    <w:rsid w:val="004E4EFD"/>
    <w:rsid w:val="004E64E8"/>
    <w:rsid w:val="004F0DEC"/>
    <w:rsid w:val="004F0E0C"/>
    <w:rsid w:val="004F6E3D"/>
    <w:rsid w:val="00501178"/>
    <w:rsid w:val="00514AFA"/>
    <w:rsid w:val="0051606E"/>
    <w:rsid w:val="005169BB"/>
    <w:rsid w:val="00520825"/>
    <w:rsid w:val="00521694"/>
    <w:rsid w:val="00524A83"/>
    <w:rsid w:val="00530F7F"/>
    <w:rsid w:val="00533183"/>
    <w:rsid w:val="00534810"/>
    <w:rsid w:val="00536FAC"/>
    <w:rsid w:val="00540A27"/>
    <w:rsid w:val="00543B19"/>
    <w:rsid w:val="00557B41"/>
    <w:rsid w:val="0059680E"/>
    <w:rsid w:val="005A0326"/>
    <w:rsid w:val="005C1D31"/>
    <w:rsid w:val="005E43D9"/>
    <w:rsid w:val="005F562E"/>
    <w:rsid w:val="005F60BD"/>
    <w:rsid w:val="00614E2C"/>
    <w:rsid w:val="00620BB2"/>
    <w:rsid w:val="006312B8"/>
    <w:rsid w:val="00632EC0"/>
    <w:rsid w:val="0063390F"/>
    <w:rsid w:val="0064507D"/>
    <w:rsid w:val="00653478"/>
    <w:rsid w:val="006556D0"/>
    <w:rsid w:val="006654E4"/>
    <w:rsid w:val="00674826"/>
    <w:rsid w:val="00680DC1"/>
    <w:rsid w:val="006A0A37"/>
    <w:rsid w:val="006A6A66"/>
    <w:rsid w:val="006B3865"/>
    <w:rsid w:val="006C0263"/>
    <w:rsid w:val="006C3A05"/>
    <w:rsid w:val="006F1E42"/>
    <w:rsid w:val="0070014E"/>
    <w:rsid w:val="007023D7"/>
    <w:rsid w:val="0071149C"/>
    <w:rsid w:val="00721CCF"/>
    <w:rsid w:val="00727C5E"/>
    <w:rsid w:val="00731C81"/>
    <w:rsid w:val="00732E36"/>
    <w:rsid w:val="00743020"/>
    <w:rsid w:val="00747651"/>
    <w:rsid w:val="007771C2"/>
    <w:rsid w:val="00777AE1"/>
    <w:rsid w:val="007A4906"/>
    <w:rsid w:val="007C34F0"/>
    <w:rsid w:val="007D69F4"/>
    <w:rsid w:val="007E1C9F"/>
    <w:rsid w:val="007E6F2F"/>
    <w:rsid w:val="007F0FB3"/>
    <w:rsid w:val="007F494A"/>
    <w:rsid w:val="007F559C"/>
    <w:rsid w:val="007F70FD"/>
    <w:rsid w:val="0080001B"/>
    <w:rsid w:val="00807795"/>
    <w:rsid w:val="00814952"/>
    <w:rsid w:val="008306B3"/>
    <w:rsid w:val="00831961"/>
    <w:rsid w:val="00833D4C"/>
    <w:rsid w:val="00834982"/>
    <w:rsid w:val="00842E89"/>
    <w:rsid w:val="00844DD9"/>
    <w:rsid w:val="008467D7"/>
    <w:rsid w:val="00851902"/>
    <w:rsid w:val="00852BA4"/>
    <w:rsid w:val="008602BF"/>
    <w:rsid w:val="00864115"/>
    <w:rsid w:val="00873385"/>
    <w:rsid w:val="00880694"/>
    <w:rsid w:val="00881EEF"/>
    <w:rsid w:val="00887F29"/>
    <w:rsid w:val="0089018B"/>
    <w:rsid w:val="00896690"/>
    <w:rsid w:val="00896AD4"/>
    <w:rsid w:val="00896EEB"/>
    <w:rsid w:val="008B0665"/>
    <w:rsid w:val="008B0FE4"/>
    <w:rsid w:val="008B3130"/>
    <w:rsid w:val="008B7DFC"/>
    <w:rsid w:val="008D0181"/>
    <w:rsid w:val="008D160E"/>
    <w:rsid w:val="008D301F"/>
    <w:rsid w:val="008E3C6F"/>
    <w:rsid w:val="008F1833"/>
    <w:rsid w:val="00901897"/>
    <w:rsid w:val="00903B9A"/>
    <w:rsid w:val="009402F9"/>
    <w:rsid w:val="009417A6"/>
    <w:rsid w:val="00952616"/>
    <w:rsid w:val="009617B7"/>
    <w:rsid w:val="00964C04"/>
    <w:rsid w:val="00964E7E"/>
    <w:rsid w:val="00967BE0"/>
    <w:rsid w:val="009948DF"/>
    <w:rsid w:val="009A0AEC"/>
    <w:rsid w:val="009A2325"/>
    <w:rsid w:val="009B1C64"/>
    <w:rsid w:val="009B319A"/>
    <w:rsid w:val="009B55BC"/>
    <w:rsid w:val="009C4183"/>
    <w:rsid w:val="009D3270"/>
    <w:rsid w:val="009D3526"/>
    <w:rsid w:val="009D785A"/>
    <w:rsid w:val="009E256B"/>
    <w:rsid w:val="009F0756"/>
    <w:rsid w:val="009F1F76"/>
    <w:rsid w:val="00A02AE2"/>
    <w:rsid w:val="00A07B9F"/>
    <w:rsid w:val="00A20E9E"/>
    <w:rsid w:val="00A21A5F"/>
    <w:rsid w:val="00A22B95"/>
    <w:rsid w:val="00A25CBA"/>
    <w:rsid w:val="00A317F8"/>
    <w:rsid w:val="00A36DEF"/>
    <w:rsid w:val="00A4627B"/>
    <w:rsid w:val="00A50E46"/>
    <w:rsid w:val="00A51709"/>
    <w:rsid w:val="00A53A7D"/>
    <w:rsid w:val="00A55919"/>
    <w:rsid w:val="00A62D83"/>
    <w:rsid w:val="00A75960"/>
    <w:rsid w:val="00A76AFE"/>
    <w:rsid w:val="00A8129A"/>
    <w:rsid w:val="00A9074F"/>
    <w:rsid w:val="00AA2D44"/>
    <w:rsid w:val="00AB0367"/>
    <w:rsid w:val="00AC315D"/>
    <w:rsid w:val="00AC4F9F"/>
    <w:rsid w:val="00AD1259"/>
    <w:rsid w:val="00AD2398"/>
    <w:rsid w:val="00AD4EC6"/>
    <w:rsid w:val="00AD65FB"/>
    <w:rsid w:val="00AE48FC"/>
    <w:rsid w:val="00B1450A"/>
    <w:rsid w:val="00B24A5F"/>
    <w:rsid w:val="00B40A20"/>
    <w:rsid w:val="00B45115"/>
    <w:rsid w:val="00B46C69"/>
    <w:rsid w:val="00B579E3"/>
    <w:rsid w:val="00B62F00"/>
    <w:rsid w:val="00B67F5F"/>
    <w:rsid w:val="00B72F07"/>
    <w:rsid w:val="00B74408"/>
    <w:rsid w:val="00B96421"/>
    <w:rsid w:val="00BB2BDF"/>
    <w:rsid w:val="00BC313C"/>
    <w:rsid w:val="00BC6EF8"/>
    <w:rsid w:val="00BD3A3A"/>
    <w:rsid w:val="00BE4144"/>
    <w:rsid w:val="00BF3125"/>
    <w:rsid w:val="00BF3ED3"/>
    <w:rsid w:val="00C00C77"/>
    <w:rsid w:val="00C119AE"/>
    <w:rsid w:val="00C20C24"/>
    <w:rsid w:val="00C23CB5"/>
    <w:rsid w:val="00C25DF6"/>
    <w:rsid w:val="00C37D77"/>
    <w:rsid w:val="00C61366"/>
    <w:rsid w:val="00C6174B"/>
    <w:rsid w:val="00C65545"/>
    <w:rsid w:val="00C73AC6"/>
    <w:rsid w:val="00C75CBA"/>
    <w:rsid w:val="00C779B1"/>
    <w:rsid w:val="00C77FCC"/>
    <w:rsid w:val="00C8181D"/>
    <w:rsid w:val="00C86142"/>
    <w:rsid w:val="00C946DA"/>
    <w:rsid w:val="00CA2C9A"/>
    <w:rsid w:val="00CA3767"/>
    <w:rsid w:val="00CB2353"/>
    <w:rsid w:val="00CB285F"/>
    <w:rsid w:val="00CC09E8"/>
    <w:rsid w:val="00CD1D2F"/>
    <w:rsid w:val="00CD36CD"/>
    <w:rsid w:val="00CE1058"/>
    <w:rsid w:val="00CE5C1C"/>
    <w:rsid w:val="00CE7236"/>
    <w:rsid w:val="00CF10A7"/>
    <w:rsid w:val="00CF54F8"/>
    <w:rsid w:val="00D05AB1"/>
    <w:rsid w:val="00D05E41"/>
    <w:rsid w:val="00D10A2A"/>
    <w:rsid w:val="00D26C7D"/>
    <w:rsid w:val="00D35586"/>
    <w:rsid w:val="00D35F4A"/>
    <w:rsid w:val="00D546CE"/>
    <w:rsid w:val="00D571CC"/>
    <w:rsid w:val="00D63012"/>
    <w:rsid w:val="00D65220"/>
    <w:rsid w:val="00DB26F1"/>
    <w:rsid w:val="00DB33AE"/>
    <w:rsid w:val="00DB3B5B"/>
    <w:rsid w:val="00DC4917"/>
    <w:rsid w:val="00DC64EE"/>
    <w:rsid w:val="00DC7048"/>
    <w:rsid w:val="00DD2ADB"/>
    <w:rsid w:val="00DF5268"/>
    <w:rsid w:val="00E03EC9"/>
    <w:rsid w:val="00E124CC"/>
    <w:rsid w:val="00E16086"/>
    <w:rsid w:val="00E16764"/>
    <w:rsid w:val="00E17D95"/>
    <w:rsid w:val="00E22C12"/>
    <w:rsid w:val="00E23F65"/>
    <w:rsid w:val="00E408DF"/>
    <w:rsid w:val="00E43CA0"/>
    <w:rsid w:val="00E52345"/>
    <w:rsid w:val="00E557AF"/>
    <w:rsid w:val="00E55889"/>
    <w:rsid w:val="00E6396A"/>
    <w:rsid w:val="00E84366"/>
    <w:rsid w:val="00E9060D"/>
    <w:rsid w:val="00E92A4E"/>
    <w:rsid w:val="00E93C45"/>
    <w:rsid w:val="00E96636"/>
    <w:rsid w:val="00EA6149"/>
    <w:rsid w:val="00EB1609"/>
    <w:rsid w:val="00EB33AD"/>
    <w:rsid w:val="00EC6D85"/>
    <w:rsid w:val="00EC76A8"/>
    <w:rsid w:val="00EF464D"/>
    <w:rsid w:val="00EF4A47"/>
    <w:rsid w:val="00F00F04"/>
    <w:rsid w:val="00F02A83"/>
    <w:rsid w:val="00F051FB"/>
    <w:rsid w:val="00F06C4D"/>
    <w:rsid w:val="00F11D4B"/>
    <w:rsid w:val="00F142A8"/>
    <w:rsid w:val="00F1578F"/>
    <w:rsid w:val="00F16071"/>
    <w:rsid w:val="00F2288E"/>
    <w:rsid w:val="00F22F83"/>
    <w:rsid w:val="00F2363F"/>
    <w:rsid w:val="00F31849"/>
    <w:rsid w:val="00F31AE1"/>
    <w:rsid w:val="00F31E3B"/>
    <w:rsid w:val="00F31E54"/>
    <w:rsid w:val="00F330F1"/>
    <w:rsid w:val="00F34784"/>
    <w:rsid w:val="00F34AB3"/>
    <w:rsid w:val="00F50938"/>
    <w:rsid w:val="00F51613"/>
    <w:rsid w:val="00F517E6"/>
    <w:rsid w:val="00F53280"/>
    <w:rsid w:val="00F552AE"/>
    <w:rsid w:val="00F5705B"/>
    <w:rsid w:val="00F6417F"/>
    <w:rsid w:val="00F704AA"/>
    <w:rsid w:val="00F714B0"/>
    <w:rsid w:val="00F82555"/>
    <w:rsid w:val="00F94BAA"/>
    <w:rsid w:val="00F95A3F"/>
    <w:rsid w:val="00F96E65"/>
    <w:rsid w:val="00FA7DD6"/>
    <w:rsid w:val="00FB1682"/>
    <w:rsid w:val="00FD4117"/>
    <w:rsid w:val="00FE0919"/>
    <w:rsid w:val="00FE402C"/>
    <w:rsid w:val="00FE45D8"/>
    <w:rsid w:val="00FF49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1und1.de/SoftPhone" w:url=" " w:name="Rufnumm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A2D44"/>
    <w:pPr>
      <w:spacing w:after="120"/>
      <w:jc w:val="both"/>
    </w:pPr>
    <w:rPr>
      <w:rFonts w:ascii="Arial" w:eastAsia="Times New Roman" w:hAnsi="Arial"/>
      <w:sz w:val="22"/>
      <w:lang w:val="nb-NO"/>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99"/>
    <w:qFormat/>
    <w:rsid w:val="00E6396A"/>
    <w:pPr>
      <w:ind w:left="720"/>
    </w:pPr>
    <w:rPr>
      <w:rFonts w:cs="Arial"/>
      <w:szCs w:val="22"/>
    </w:rPr>
  </w:style>
  <w:style w:type="paragraph" w:styleId="Sprechblasentext">
    <w:name w:val="Balloon Text"/>
    <w:basedOn w:val="Standard"/>
    <w:link w:val="SprechblasentextZchn"/>
    <w:uiPriority w:val="99"/>
    <w:semiHidden/>
    <w:rsid w:val="00FA7DD6"/>
    <w:rPr>
      <w:rFonts w:ascii="Times New Roman" w:eastAsia="Calibri" w:hAnsi="Times New Roman"/>
      <w:sz w:val="2"/>
    </w:rPr>
  </w:style>
  <w:style w:type="character" w:customStyle="1" w:styleId="SprechblasentextZchn">
    <w:name w:val="Sprechblasentext Zchn"/>
    <w:link w:val="Sprechblasentext"/>
    <w:uiPriority w:val="99"/>
    <w:semiHidden/>
    <w:locked/>
    <w:rsid w:val="000017E7"/>
    <w:rPr>
      <w:rFonts w:ascii="Times New Roman" w:hAnsi="Times New Roman" w:cs="Times New Roman"/>
      <w:sz w:val="2"/>
      <w:lang w:val="nb-NO" w:eastAsia="de-DE"/>
    </w:rPr>
  </w:style>
  <w:style w:type="paragraph" w:styleId="KeinLeerraum">
    <w:name w:val="No Spacing"/>
    <w:uiPriority w:val="99"/>
    <w:qFormat/>
    <w:rsid w:val="00BF3125"/>
    <w:rPr>
      <w:rFonts w:ascii="Arial" w:hAnsi="Arial" w:cs="Arial"/>
      <w:sz w:val="22"/>
      <w:szCs w:val="22"/>
      <w:lang w:eastAsia="en-US"/>
    </w:rPr>
  </w:style>
  <w:style w:type="character" w:styleId="Hyperlink">
    <w:name w:val="Hyperlink"/>
    <w:uiPriority w:val="99"/>
    <w:rsid w:val="00A317F8"/>
    <w:rPr>
      <w:rFonts w:cs="Times New Roman"/>
      <w:color w:val="0000FF"/>
      <w:u w:val="single"/>
    </w:rPr>
  </w:style>
  <w:style w:type="paragraph" w:styleId="Funotentext">
    <w:name w:val="footnote text"/>
    <w:basedOn w:val="Standard"/>
    <w:link w:val="FunotentextZchn"/>
    <w:uiPriority w:val="99"/>
    <w:semiHidden/>
    <w:rsid w:val="00FE0919"/>
    <w:rPr>
      <w:sz w:val="20"/>
    </w:rPr>
  </w:style>
  <w:style w:type="character" w:customStyle="1" w:styleId="FunotentextZchn">
    <w:name w:val="Fußnotentext Zchn"/>
    <w:link w:val="Funotentext"/>
    <w:uiPriority w:val="99"/>
    <w:semiHidden/>
    <w:rsid w:val="00FE0919"/>
    <w:rPr>
      <w:rFonts w:ascii="Arial" w:eastAsia="Times New Roman" w:hAnsi="Arial"/>
      <w:sz w:val="20"/>
      <w:szCs w:val="20"/>
      <w:lang w:val="nb-NO" w:eastAsia="de-DE"/>
    </w:rPr>
  </w:style>
  <w:style w:type="character" w:styleId="Funotenzeichen">
    <w:name w:val="footnote reference"/>
    <w:uiPriority w:val="99"/>
    <w:semiHidden/>
    <w:rsid w:val="00FE0919"/>
    <w:rPr>
      <w:rFonts w:cs="Times New Roman"/>
      <w:vertAlign w:val="superscript"/>
    </w:rPr>
  </w:style>
  <w:style w:type="paragraph" w:styleId="Kopfzeile">
    <w:name w:val="header"/>
    <w:aliases w:val="encabezado,he,header odd,header odd1,header odd2,header,Page No"/>
    <w:basedOn w:val="Standard"/>
    <w:link w:val="KopfzeileZchn"/>
    <w:rsid w:val="004931C3"/>
    <w:pPr>
      <w:tabs>
        <w:tab w:val="center" w:pos="4153"/>
        <w:tab w:val="right" w:pos="8306"/>
      </w:tabs>
      <w:spacing w:after="0"/>
      <w:jc w:val="left"/>
    </w:pPr>
    <w:rPr>
      <w:rFonts w:ascii="Times New Roman" w:hAnsi="Times New Roman"/>
      <w:sz w:val="24"/>
      <w:szCs w:val="24"/>
      <w:lang w:val="de-DE"/>
    </w:rPr>
  </w:style>
  <w:style w:type="character" w:customStyle="1" w:styleId="KopfzeileZchn">
    <w:name w:val="Kopfzeile Zchn"/>
    <w:aliases w:val="encabezado Zchn,he Zchn,header odd Zchn,header odd1 Zchn,header odd2 Zchn,header Zchn,Page No Zchn"/>
    <w:link w:val="Kopfzeile"/>
    <w:rsid w:val="004931C3"/>
    <w:rPr>
      <w:rFonts w:ascii="Times New Roman" w:eastAsia="Times New Roman" w:hAnsi="Times New Roman"/>
      <w:sz w:val="24"/>
      <w:szCs w:val="24"/>
      <w:lang w:val="de-DE" w:eastAsia="de-DE"/>
    </w:rPr>
  </w:style>
  <w:style w:type="paragraph" w:styleId="Fuzeile">
    <w:name w:val="footer"/>
    <w:basedOn w:val="Standard"/>
    <w:link w:val="FuzeileZchn"/>
    <w:uiPriority w:val="99"/>
    <w:unhideWhenUsed/>
    <w:rsid w:val="009B1C64"/>
    <w:pPr>
      <w:tabs>
        <w:tab w:val="center" w:pos="4252"/>
        <w:tab w:val="right" w:pos="8504"/>
      </w:tabs>
      <w:spacing w:after="0"/>
    </w:pPr>
    <w:rPr>
      <w:sz w:val="20"/>
    </w:rPr>
  </w:style>
  <w:style w:type="character" w:customStyle="1" w:styleId="FuzeileZchn">
    <w:name w:val="Fußzeile Zchn"/>
    <w:link w:val="Fuzeile"/>
    <w:uiPriority w:val="99"/>
    <w:rsid w:val="009B1C64"/>
    <w:rPr>
      <w:rFonts w:ascii="Arial" w:eastAsia="Times New Roman" w:hAnsi="Arial"/>
      <w:szCs w:val="20"/>
      <w:lang w:val="nb-NO" w:eastAsia="de-DE"/>
    </w:rPr>
  </w:style>
  <w:style w:type="character" w:customStyle="1" w:styleId="rvts6">
    <w:name w:val="rvts6"/>
    <w:rsid w:val="003863DB"/>
    <w:rPr>
      <w:rFonts w:ascii="Calibri" w:hAnsi="Calibri" w:hint="default"/>
      <w:color w:val="1F497D"/>
    </w:rPr>
  </w:style>
  <w:style w:type="character" w:styleId="Kommentarzeichen">
    <w:name w:val="annotation reference"/>
    <w:uiPriority w:val="99"/>
    <w:semiHidden/>
    <w:unhideWhenUsed/>
    <w:rsid w:val="003D0DDE"/>
    <w:rPr>
      <w:sz w:val="16"/>
      <w:szCs w:val="16"/>
    </w:rPr>
  </w:style>
  <w:style w:type="paragraph" w:styleId="Kommentartext">
    <w:name w:val="annotation text"/>
    <w:basedOn w:val="Standard"/>
    <w:link w:val="KommentartextZchn"/>
    <w:uiPriority w:val="99"/>
    <w:semiHidden/>
    <w:unhideWhenUsed/>
    <w:rsid w:val="003D0DDE"/>
    <w:rPr>
      <w:sz w:val="20"/>
    </w:rPr>
  </w:style>
  <w:style w:type="character" w:customStyle="1" w:styleId="KommentartextZchn">
    <w:name w:val="Kommentartext Zchn"/>
    <w:link w:val="Kommentartext"/>
    <w:uiPriority w:val="99"/>
    <w:semiHidden/>
    <w:rsid w:val="003D0DDE"/>
    <w:rPr>
      <w:rFonts w:ascii="Arial" w:eastAsia="Times New Roman" w:hAnsi="Arial"/>
      <w:lang w:val="nb-NO" w:eastAsia="de-DE"/>
    </w:rPr>
  </w:style>
  <w:style w:type="paragraph" w:styleId="Kommentarthema">
    <w:name w:val="annotation subject"/>
    <w:basedOn w:val="Kommentartext"/>
    <w:next w:val="Kommentartext"/>
    <w:link w:val="KommentarthemaZchn"/>
    <w:uiPriority w:val="99"/>
    <w:semiHidden/>
    <w:unhideWhenUsed/>
    <w:rsid w:val="003D0DDE"/>
    <w:rPr>
      <w:b/>
      <w:bCs/>
    </w:rPr>
  </w:style>
  <w:style w:type="character" w:customStyle="1" w:styleId="KommentarthemaZchn">
    <w:name w:val="Kommentarthema Zchn"/>
    <w:link w:val="Kommentarthema"/>
    <w:uiPriority w:val="99"/>
    <w:semiHidden/>
    <w:rsid w:val="003D0DDE"/>
    <w:rPr>
      <w:rFonts w:ascii="Arial" w:eastAsia="Times New Roman" w:hAnsi="Arial"/>
      <w:b/>
      <w:bCs/>
      <w:lang w:val="nb-NO" w:eastAsia="de-DE"/>
    </w:rPr>
  </w:style>
  <w:style w:type="paragraph" w:styleId="berarbeitung">
    <w:name w:val="Revision"/>
    <w:hidden/>
    <w:uiPriority w:val="99"/>
    <w:semiHidden/>
    <w:rsid w:val="00AD65FB"/>
    <w:rPr>
      <w:rFonts w:ascii="Arial" w:eastAsia="Times New Roman" w:hAnsi="Arial"/>
      <w:sz w:val="22"/>
      <w:lang w:val="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A2D44"/>
    <w:pPr>
      <w:spacing w:after="120"/>
      <w:jc w:val="both"/>
    </w:pPr>
    <w:rPr>
      <w:rFonts w:ascii="Arial" w:eastAsia="Times New Roman" w:hAnsi="Arial"/>
      <w:sz w:val="22"/>
      <w:lang w:val="nb-NO"/>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99"/>
    <w:qFormat/>
    <w:rsid w:val="00E6396A"/>
    <w:pPr>
      <w:ind w:left="720"/>
    </w:pPr>
    <w:rPr>
      <w:rFonts w:cs="Arial"/>
      <w:szCs w:val="22"/>
    </w:rPr>
  </w:style>
  <w:style w:type="paragraph" w:styleId="Sprechblasentext">
    <w:name w:val="Balloon Text"/>
    <w:basedOn w:val="Standard"/>
    <w:link w:val="SprechblasentextZchn"/>
    <w:uiPriority w:val="99"/>
    <w:semiHidden/>
    <w:rsid w:val="00FA7DD6"/>
    <w:rPr>
      <w:rFonts w:ascii="Times New Roman" w:eastAsia="Calibri" w:hAnsi="Times New Roman"/>
      <w:sz w:val="2"/>
    </w:rPr>
  </w:style>
  <w:style w:type="character" w:customStyle="1" w:styleId="SprechblasentextZchn">
    <w:name w:val="Sprechblasentext Zchn"/>
    <w:link w:val="Sprechblasentext"/>
    <w:uiPriority w:val="99"/>
    <w:semiHidden/>
    <w:locked/>
    <w:rsid w:val="000017E7"/>
    <w:rPr>
      <w:rFonts w:ascii="Times New Roman" w:hAnsi="Times New Roman" w:cs="Times New Roman"/>
      <w:sz w:val="2"/>
      <w:lang w:val="nb-NO" w:eastAsia="de-DE"/>
    </w:rPr>
  </w:style>
  <w:style w:type="paragraph" w:styleId="KeinLeerraum">
    <w:name w:val="No Spacing"/>
    <w:uiPriority w:val="99"/>
    <w:qFormat/>
    <w:rsid w:val="00BF3125"/>
    <w:rPr>
      <w:rFonts w:ascii="Arial" w:hAnsi="Arial" w:cs="Arial"/>
      <w:sz w:val="22"/>
      <w:szCs w:val="22"/>
      <w:lang w:eastAsia="en-US"/>
    </w:rPr>
  </w:style>
  <w:style w:type="character" w:styleId="Hyperlink">
    <w:name w:val="Hyperlink"/>
    <w:uiPriority w:val="99"/>
    <w:rsid w:val="00A317F8"/>
    <w:rPr>
      <w:rFonts w:cs="Times New Roman"/>
      <w:color w:val="0000FF"/>
      <w:u w:val="single"/>
    </w:rPr>
  </w:style>
  <w:style w:type="paragraph" w:styleId="Funotentext">
    <w:name w:val="footnote text"/>
    <w:basedOn w:val="Standard"/>
    <w:link w:val="FunotentextZchn"/>
    <w:uiPriority w:val="99"/>
    <w:semiHidden/>
    <w:rsid w:val="00FE0919"/>
    <w:rPr>
      <w:sz w:val="20"/>
    </w:rPr>
  </w:style>
  <w:style w:type="character" w:customStyle="1" w:styleId="FunotentextZchn">
    <w:name w:val="Fußnotentext Zchn"/>
    <w:link w:val="Funotentext"/>
    <w:uiPriority w:val="99"/>
    <w:semiHidden/>
    <w:rsid w:val="00FE0919"/>
    <w:rPr>
      <w:rFonts w:ascii="Arial" w:eastAsia="Times New Roman" w:hAnsi="Arial"/>
      <w:sz w:val="20"/>
      <w:szCs w:val="20"/>
      <w:lang w:val="nb-NO" w:eastAsia="de-DE"/>
    </w:rPr>
  </w:style>
  <w:style w:type="character" w:styleId="Funotenzeichen">
    <w:name w:val="footnote reference"/>
    <w:uiPriority w:val="99"/>
    <w:semiHidden/>
    <w:rsid w:val="00FE0919"/>
    <w:rPr>
      <w:rFonts w:cs="Times New Roman"/>
      <w:vertAlign w:val="superscript"/>
    </w:rPr>
  </w:style>
  <w:style w:type="paragraph" w:styleId="Kopfzeile">
    <w:name w:val="header"/>
    <w:aliases w:val="encabezado,he,header odd,header odd1,header odd2,header,Page No"/>
    <w:basedOn w:val="Standard"/>
    <w:link w:val="KopfzeileZchn"/>
    <w:rsid w:val="004931C3"/>
    <w:pPr>
      <w:tabs>
        <w:tab w:val="center" w:pos="4153"/>
        <w:tab w:val="right" w:pos="8306"/>
      </w:tabs>
      <w:spacing w:after="0"/>
      <w:jc w:val="left"/>
    </w:pPr>
    <w:rPr>
      <w:rFonts w:ascii="Times New Roman" w:hAnsi="Times New Roman"/>
      <w:sz w:val="24"/>
      <w:szCs w:val="24"/>
      <w:lang w:val="de-DE"/>
    </w:rPr>
  </w:style>
  <w:style w:type="character" w:customStyle="1" w:styleId="KopfzeileZchn">
    <w:name w:val="Kopfzeile Zchn"/>
    <w:aliases w:val="encabezado Zchn,he Zchn,header odd Zchn,header odd1 Zchn,header odd2 Zchn,header Zchn,Page No Zchn"/>
    <w:link w:val="Kopfzeile"/>
    <w:rsid w:val="004931C3"/>
    <w:rPr>
      <w:rFonts w:ascii="Times New Roman" w:eastAsia="Times New Roman" w:hAnsi="Times New Roman"/>
      <w:sz w:val="24"/>
      <w:szCs w:val="24"/>
      <w:lang w:val="de-DE" w:eastAsia="de-DE"/>
    </w:rPr>
  </w:style>
  <w:style w:type="paragraph" w:styleId="Fuzeile">
    <w:name w:val="footer"/>
    <w:basedOn w:val="Standard"/>
    <w:link w:val="FuzeileZchn"/>
    <w:uiPriority w:val="99"/>
    <w:unhideWhenUsed/>
    <w:rsid w:val="009B1C64"/>
    <w:pPr>
      <w:tabs>
        <w:tab w:val="center" w:pos="4252"/>
        <w:tab w:val="right" w:pos="8504"/>
      </w:tabs>
      <w:spacing w:after="0"/>
    </w:pPr>
    <w:rPr>
      <w:sz w:val="20"/>
    </w:rPr>
  </w:style>
  <w:style w:type="character" w:customStyle="1" w:styleId="FuzeileZchn">
    <w:name w:val="Fußzeile Zchn"/>
    <w:link w:val="Fuzeile"/>
    <w:uiPriority w:val="99"/>
    <w:rsid w:val="009B1C64"/>
    <w:rPr>
      <w:rFonts w:ascii="Arial" w:eastAsia="Times New Roman" w:hAnsi="Arial"/>
      <w:szCs w:val="20"/>
      <w:lang w:val="nb-NO" w:eastAsia="de-DE"/>
    </w:rPr>
  </w:style>
  <w:style w:type="character" w:customStyle="1" w:styleId="rvts6">
    <w:name w:val="rvts6"/>
    <w:rsid w:val="003863DB"/>
    <w:rPr>
      <w:rFonts w:ascii="Calibri" w:hAnsi="Calibri" w:hint="default"/>
      <w:color w:val="1F497D"/>
    </w:rPr>
  </w:style>
  <w:style w:type="character" w:styleId="Kommentarzeichen">
    <w:name w:val="annotation reference"/>
    <w:uiPriority w:val="99"/>
    <w:semiHidden/>
    <w:unhideWhenUsed/>
    <w:rsid w:val="003D0DDE"/>
    <w:rPr>
      <w:sz w:val="16"/>
      <w:szCs w:val="16"/>
    </w:rPr>
  </w:style>
  <w:style w:type="paragraph" w:styleId="Kommentartext">
    <w:name w:val="annotation text"/>
    <w:basedOn w:val="Standard"/>
    <w:link w:val="KommentartextZchn"/>
    <w:uiPriority w:val="99"/>
    <w:semiHidden/>
    <w:unhideWhenUsed/>
    <w:rsid w:val="003D0DDE"/>
    <w:rPr>
      <w:sz w:val="20"/>
    </w:rPr>
  </w:style>
  <w:style w:type="character" w:customStyle="1" w:styleId="KommentartextZchn">
    <w:name w:val="Kommentartext Zchn"/>
    <w:link w:val="Kommentartext"/>
    <w:uiPriority w:val="99"/>
    <w:semiHidden/>
    <w:rsid w:val="003D0DDE"/>
    <w:rPr>
      <w:rFonts w:ascii="Arial" w:eastAsia="Times New Roman" w:hAnsi="Arial"/>
      <w:lang w:val="nb-NO" w:eastAsia="de-DE"/>
    </w:rPr>
  </w:style>
  <w:style w:type="paragraph" w:styleId="Kommentarthema">
    <w:name w:val="annotation subject"/>
    <w:basedOn w:val="Kommentartext"/>
    <w:next w:val="Kommentartext"/>
    <w:link w:val="KommentarthemaZchn"/>
    <w:uiPriority w:val="99"/>
    <w:semiHidden/>
    <w:unhideWhenUsed/>
    <w:rsid w:val="003D0DDE"/>
    <w:rPr>
      <w:b/>
      <w:bCs/>
    </w:rPr>
  </w:style>
  <w:style w:type="character" w:customStyle="1" w:styleId="KommentarthemaZchn">
    <w:name w:val="Kommentarthema Zchn"/>
    <w:link w:val="Kommentarthema"/>
    <w:uiPriority w:val="99"/>
    <w:semiHidden/>
    <w:rsid w:val="003D0DDE"/>
    <w:rPr>
      <w:rFonts w:ascii="Arial" w:eastAsia="Times New Roman" w:hAnsi="Arial"/>
      <w:b/>
      <w:bCs/>
      <w:lang w:val="nb-NO" w:eastAsia="de-DE"/>
    </w:rPr>
  </w:style>
  <w:style w:type="paragraph" w:styleId="berarbeitung">
    <w:name w:val="Revision"/>
    <w:hidden/>
    <w:uiPriority w:val="99"/>
    <w:semiHidden/>
    <w:rsid w:val="00AD65FB"/>
    <w:rPr>
      <w:rFonts w:ascii="Arial" w:eastAsia="Times New Roman" w:hAnsi="Arial"/>
      <w:sz w:val="22"/>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19527">
      <w:bodyDiv w:val="1"/>
      <w:marLeft w:val="0"/>
      <w:marRight w:val="0"/>
      <w:marTop w:val="0"/>
      <w:marBottom w:val="0"/>
      <w:divBdr>
        <w:top w:val="none" w:sz="0" w:space="0" w:color="auto"/>
        <w:left w:val="none" w:sz="0" w:space="0" w:color="auto"/>
        <w:bottom w:val="none" w:sz="0" w:space="0" w:color="auto"/>
        <w:right w:val="none" w:sz="0" w:space="0" w:color="auto"/>
      </w:divBdr>
    </w:div>
    <w:div w:id="122310000">
      <w:bodyDiv w:val="1"/>
      <w:marLeft w:val="0"/>
      <w:marRight w:val="0"/>
      <w:marTop w:val="0"/>
      <w:marBottom w:val="0"/>
      <w:divBdr>
        <w:top w:val="none" w:sz="0" w:space="0" w:color="auto"/>
        <w:left w:val="none" w:sz="0" w:space="0" w:color="auto"/>
        <w:bottom w:val="none" w:sz="0" w:space="0" w:color="auto"/>
        <w:right w:val="none" w:sz="0" w:space="0" w:color="auto"/>
      </w:divBdr>
    </w:div>
    <w:div w:id="352270344">
      <w:bodyDiv w:val="1"/>
      <w:marLeft w:val="0"/>
      <w:marRight w:val="0"/>
      <w:marTop w:val="0"/>
      <w:marBottom w:val="0"/>
      <w:divBdr>
        <w:top w:val="none" w:sz="0" w:space="0" w:color="auto"/>
        <w:left w:val="none" w:sz="0" w:space="0" w:color="auto"/>
        <w:bottom w:val="none" w:sz="0" w:space="0" w:color="auto"/>
        <w:right w:val="none" w:sz="0" w:space="0" w:color="auto"/>
      </w:divBdr>
    </w:div>
    <w:div w:id="1138962579">
      <w:bodyDiv w:val="1"/>
      <w:marLeft w:val="0"/>
      <w:marRight w:val="0"/>
      <w:marTop w:val="0"/>
      <w:marBottom w:val="0"/>
      <w:divBdr>
        <w:top w:val="none" w:sz="0" w:space="0" w:color="auto"/>
        <w:left w:val="none" w:sz="0" w:space="0" w:color="auto"/>
        <w:bottom w:val="none" w:sz="0" w:space="0" w:color="auto"/>
        <w:right w:val="none" w:sz="0" w:space="0" w:color="auto"/>
      </w:divBdr>
    </w:div>
    <w:div w:id="1201627848">
      <w:bodyDiv w:val="1"/>
      <w:marLeft w:val="0"/>
      <w:marRight w:val="0"/>
      <w:marTop w:val="0"/>
      <w:marBottom w:val="0"/>
      <w:divBdr>
        <w:top w:val="none" w:sz="0" w:space="0" w:color="auto"/>
        <w:left w:val="none" w:sz="0" w:space="0" w:color="auto"/>
        <w:bottom w:val="none" w:sz="0" w:space="0" w:color="auto"/>
        <w:right w:val="none" w:sz="0" w:space="0" w:color="auto"/>
      </w:divBdr>
    </w:div>
    <w:div w:id="1403871941">
      <w:bodyDiv w:val="1"/>
      <w:marLeft w:val="0"/>
      <w:marRight w:val="0"/>
      <w:marTop w:val="0"/>
      <w:marBottom w:val="0"/>
      <w:divBdr>
        <w:top w:val="none" w:sz="0" w:space="0" w:color="auto"/>
        <w:left w:val="none" w:sz="0" w:space="0" w:color="auto"/>
        <w:bottom w:val="none" w:sz="0" w:space="0" w:color="auto"/>
        <w:right w:val="none" w:sz="0" w:space="0" w:color="auto"/>
      </w:divBdr>
    </w:div>
    <w:div w:id="210981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information_society/policy/ecomm/radio_spectrum/_document_storage/consultations/2011_2ghz/2ghz_public_consultation.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rodocdb.dk/docs/doc98/official/pdf/CEPTRep039.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efis.dk/" TargetMode="External"/><Relationship Id="rId4" Type="http://schemas.microsoft.com/office/2007/relationships/stylesWithEffects" Target="stylesWithEffects.xml"/><Relationship Id="rId9" Type="http://schemas.openxmlformats.org/officeDocument/2006/relationships/hyperlink" Target="http://www.cept.org/eco/deliverables/eco-reports"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circa.europa.eu/Public/irc/infso/radiospectrum/library?l=/public_documents/public_documents_2012/rsc39/rscom12-05_consultationp/_EN_1.0_&amp;a=d" TargetMode="External"/><Relationship Id="rId2" Type="http://schemas.openxmlformats.org/officeDocument/2006/relationships/hyperlink" Target="http://ec.europa.eu/information_society/policy/ecomm/radio_spectrum/_document_storage/consultations/2011_2ghz/2ghz_public_consultation.pdf" TargetMode="External"/><Relationship Id="rId1" Type="http://schemas.openxmlformats.org/officeDocument/2006/relationships/hyperlink" Target="http://ec.europa.eu/information_society/policy/ecomm/radio_spectrum/_document_storage/studies/2ghz/support2ghz_ia_final_report.pdf"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6F609-7340-4003-BBA9-9C2B15AFC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2460</Words>
  <Characters>15502</Characters>
  <Application>Microsoft Office Word</Application>
  <DocSecurity>0</DocSecurity>
  <Lines>129</Lines>
  <Paragraphs>35</Paragraphs>
  <ScaleCrop>false</ScaleCrop>
  <HeadingPairs>
    <vt:vector size="8" baseType="variant">
      <vt:variant>
        <vt:lpstr>Title</vt:lpstr>
      </vt:variant>
      <vt:variant>
        <vt:i4>1</vt:i4>
      </vt:variant>
      <vt:variant>
        <vt:lpstr>Название</vt:lpstr>
      </vt:variant>
      <vt:variant>
        <vt:i4>1</vt:i4>
      </vt:variant>
      <vt:variant>
        <vt:lpstr>Titel</vt:lpstr>
      </vt:variant>
      <vt:variant>
        <vt:i4>1</vt:i4>
      </vt:variant>
      <vt:variant>
        <vt:lpstr>Titre</vt:lpstr>
      </vt:variant>
      <vt:variant>
        <vt:i4>1</vt:i4>
      </vt:variant>
    </vt:vector>
  </HeadingPairs>
  <TitlesOfParts>
    <vt:vector size="4" baseType="lpstr">
      <vt:lpstr>Unpaired 2 GHz bands</vt:lpstr>
      <vt:lpstr>Unpaired 2 GHz bands</vt:lpstr>
      <vt:lpstr>Unpaired 2 GHz bands</vt:lpstr>
      <vt:lpstr>Unpaired 2 GHz bands</vt:lpstr>
    </vt:vector>
  </TitlesOfParts>
  <Company>Anacom</Company>
  <LinksUpToDate>false</LinksUpToDate>
  <CharactersWithSpaces>17927</CharactersWithSpaces>
  <SharedDoc>false</SharedDoc>
  <HLinks>
    <vt:vector size="42" baseType="variant">
      <vt:variant>
        <vt:i4>1835040</vt:i4>
      </vt:variant>
      <vt:variant>
        <vt:i4>9</vt:i4>
      </vt:variant>
      <vt:variant>
        <vt:i4>0</vt:i4>
      </vt:variant>
      <vt:variant>
        <vt:i4>5</vt:i4>
      </vt:variant>
      <vt:variant>
        <vt:lpwstr>http://ec.europa.eu/information_society/policy/ecomm/radio_spectrum/_document_storage/consultations/2011_2ghz/2ghz_public_consultation.pdf</vt:lpwstr>
      </vt:variant>
      <vt:variant>
        <vt:lpwstr/>
      </vt:variant>
      <vt:variant>
        <vt:i4>4849741</vt:i4>
      </vt:variant>
      <vt:variant>
        <vt:i4>6</vt:i4>
      </vt:variant>
      <vt:variant>
        <vt:i4>0</vt:i4>
      </vt:variant>
      <vt:variant>
        <vt:i4>5</vt:i4>
      </vt:variant>
      <vt:variant>
        <vt:lpwstr>http://www.erodocdb.dk/docs/doc98/official/pdf/CEPTRep039.pdf</vt:lpwstr>
      </vt:variant>
      <vt:variant>
        <vt:lpwstr/>
      </vt:variant>
      <vt:variant>
        <vt:i4>6422561</vt:i4>
      </vt:variant>
      <vt:variant>
        <vt:i4>3</vt:i4>
      </vt:variant>
      <vt:variant>
        <vt:i4>0</vt:i4>
      </vt:variant>
      <vt:variant>
        <vt:i4>5</vt:i4>
      </vt:variant>
      <vt:variant>
        <vt:lpwstr>http://www.efis.dk/</vt:lpwstr>
      </vt:variant>
      <vt:variant>
        <vt:lpwstr/>
      </vt:variant>
      <vt:variant>
        <vt:i4>1638487</vt:i4>
      </vt:variant>
      <vt:variant>
        <vt:i4>0</vt:i4>
      </vt:variant>
      <vt:variant>
        <vt:i4>0</vt:i4>
      </vt:variant>
      <vt:variant>
        <vt:i4>5</vt:i4>
      </vt:variant>
      <vt:variant>
        <vt:lpwstr>http://www.cept.org/eco/deliverables/eco-reports</vt:lpwstr>
      </vt:variant>
      <vt:variant>
        <vt:lpwstr/>
      </vt:variant>
      <vt:variant>
        <vt:i4>3145801</vt:i4>
      </vt:variant>
      <vt:variant>
        <vt:i4>6</vt:i4>
      </vt:variant>
      <vt:variant>
        <vt:i4>0</vt:i4>
      </vt:variant>
      <vt:variant>
        <vt:i4>5</vt:i4>
      </vt:variant>
      <vt:variant>
        <vt:lpwstr>http://circa.europa.eu/Public/irc/infso/radiospectrum/library?l=/public_documents/public_documents_2012/rsc39/rscom12-05_consultationp/_EN_1.0_&amp;a=d</vt:lpwstr>
      </vt:variant>
      <vt:variant>
        <vt:lpwstr/>
      </vt:variant>
      <vt:variant>
        <vt:i4>1835040</vt:i4>
      </vt:variant>
      <vt:variant>
        <vt:i4>3</vt:i4>
      </vt:variant>
      <vt:variant>
        <vt:i4>0</vt:i4>
      </vt:variant>
      <vt:variant>
        <vt:i4>5</vt:i4>
      </vt:variant>
      <vt:variant>
        <vt:lpwstr>http://ec.europa.eu/information_society/policy/ecomm/radio_spectrum/_document_storage/consultations/2011_2ghz/2ghz_public_consultation.pdf</vt:lpwstr>
      </vt:variant>
      <vt:variant>
        <vt:lpwstr/>
      </vt:variant>
      <vt:variant>
        <vt:i4>2293763</vt:i4>
      </vt:variant>
      <vt:variant>
        <vt:i4>0</vt:i4>
      </vt:variant>
      <vt:variant>
        <vt:i4>0</vt:i4>
      </vt:variant>
      <vt:variant>
        <vt:i4>5</vt:i4>
      </vt:variant>
      <vt:variant>
        <vt:lpwstr>http://ec.europa.eu/information_society/policy/ecomm/radio_spectrum/_document_storage/studies/2ghz/support2ghz_ia_final_report.pdf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Unpaired 2 GHz bands</dc:title>
  <dc:subject/>
  <dc:creator>ANACOM</dc:creator>
  <cp:keywords/>
  <cp:lastModifiedBy>Thomas Weilacher</cp:lastModifiedBy>
  <cp:revision>2</cp:revision>
  <dcterms:created xsi:type="dcterms:W3CDTF">2012-04-30T14:17:00Z</dcterms:created>
  <dcterms:modified xsi:type="dcterms:W3CDTF">2012-04-30T14:17:00Z</dcterms:modified>
</cp:coreProperties>
</file>